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2"/>
        <w:rPr>
          <w:rFonts w:hint="eastAsia"/>
          <w:color w:val="000000"/>
          <w:highlight w:val="none"/>
        </w:rPr>
      </w:pPr>
      <w:r/>
      <w:bookmarkStart w:id="0" w:name="EBecaa0fa8a3034511a17880192c07d5d6"/>
      <w:r>
        <w:rPr>
          <w:rFonts w:hint="eastAsia"/>
          <w:color w:val="000000"/>
          <w:sz w:val="20"/>
          <w:highlight w:val="none"/>
        </w:rPr>
        <w:t xml:space="preserve"> </w:t>
      </w:r>
      <w:bookmarkEnd w:id="0"/>
      <w:r/>
      <w:bookmarkStart w:id="1" w:name="EB9794f1daad274a9b85f307e8b60057cd"/>
      <w:r>
        <w:rPr>
          <w:rFonts w:hint="eastAsia"/>
          <w:color w:val="000000"/>
          <w:sz w:val="20"/>
          <w:highlight w:val="none"/>
        </w:rPr>
        <w:t xml:space="preserve"> </w:t>
      </w:r>
      <w:bookmarkEnd w:id="1"/>
      <w:r>
        <w:rPr>
          <w:rFonts w:hint="eastAsia"/>
          <w:color w:val="000000"/>
          <w:highlight w:val="none"/>
        </w:rPr>
      </w:r>
      <w:r/>
    </w:p>
    <w:p>
      <w:pPr>
        <w:pStyle w:val="882"/>
        <w:rPr>
          <w:color w:val="000000"/>
          <w:highlight w:val="none"/>
        </w:rPr>
      </w:pPr>
      <w:r>
        <w:rPr>
          <w:color w:val="000000"/>
          <w:highlight w:val="none"/>
        </w:rPr>
      </w:r>
      <w:r/>
    </w:p>
    <w:p>
      <w:pPr>
        <w:pStyle w:val="882"/>
        <w:jc w:val="center"/>
        <w:spacing w:line="360" w:lineRule="auto"/>
        <w:rPr>
          <w:rFonts w:hint="eastAsia" w:ascii="宋体" w:hAnsi="宋体"/>
          <w:b/>
          <w:color w:val="000000"/>
          <w:sz w:val="84"/>
          <w:highlight w:val="none"/>
        </w:rPr>
      </w:pPr>
      <w:r>
        <w:rPr>
          <w:rFonts w:hint="eastAsia" w:ascii="宋体" w:hAnsi="宋体"/>
          <w:b/>
          <w:color w:val="000000"/>
          <w:sz w:val="84"/>
          <w:highlight w:val="none"/>
        </w:rPr>
      </w:r>
      <w:r/>
    </w:p>
    <w:p>
      <w:pPr>
        <w:pStyle w:val="882"/>
        <w:jc w:val="center"/>
        <w:spacing w:line="360" w:lineRule="auto"/>
        <w:rPr>
          <w:rFonts w:ascii="宋体" w:hAnsi="宋体"/>
          <w:b/>
          <w:color w:val="000000"/>
          <w:sz w:val="84"/>
          <w:highlight w:val="none"/>
        </w:rPr>
      </w:pPr>
      <w:r>
        <w:rPr>
          <w:rFonts w:hint="eastAsia" w:ascii="宋体" w:hAnsi="宋体"/>
          <w:b/>
          <w:color w:val="000000"/>
          <w:sz w:val="84"/>
          <w:highlight w:val="none"/>
        </w:rPr>
        <w:t xml:space="preserve">磋   商  文   件</w:t>
      </w:r>
      <w:r>
        <w:rPr>
          <w:rFonts w:ascii="宋体" w:hAnsi="宋体"/>
          <w:b/>
          <w:color w:val="000000"/>
          <w:sz w:val="84"/>
          <w:highlight w:val="none"/>
        </w:rPr>
      </w:r>
      <w:r/>
    </w:p>
    <w:p>
      <w:pPr>
        <w:pStyle w:val="882"/>
        <w:jc w:val="center"/>
        <w:spacing w:line="360" w:lineRule="auto"/>
        <w:rPr>
          <w:rFonts w:ascii="宋体" w:hAnsi="宋体"/>
          <w:color w:val="000000"/>
          <w:sz w:val="32"/>
          <w:highlight w:val="none"/>
        </w:rPr>
      </w:pPr>
      <w:r>
        <w:rPr>
          <w:rFonts w:ascii="宋体" w:hAnsi="宋体"/>
          <w:color w:val="000000"/>
          <w:sz w:val="32"/>
          <w:highlight w:val="none"/>
        </w:rPr>
      </w:r>
      <w:r/>
    </w:p>
    <w:p>
      <w:pPr>
        <w:pStyle w:val="882"/>
        <w:jc w:val="left"/>
        <w:spacing w:line="360" w:lineRule="auto"/>
        <w:rPr>
          <w:rFonts w:ascii="宋体" w:hAnsi="宋体"/>
          <w:color w:val="000000"/>
          <w:sz w:val="32"/>
          <w:highlight w:val="none"/>
        </w:rPr>
      </w:pPr>
      <w:r>
        <w:rPr>
          <w:rFonts w:ascii="宋体" w:hAnsi="宋体"/>
          <w:color w:val="000000"/>
          <w:sz w:val="32"/>
          <w:highlight w:val="none"/>
        </w:rPr>
      </w:r>
      <w:r/>
    </w:p>
    <w:p>
      <w:pPr>
        <w:pStyle w:val="882"/>
        <w:jc w:val="center"/>
        <w:spacing w:line="360" w:lineRule="auto"/>
        <w:rPr>
          <w:rFonts w:hint="eastAsia" w:ascii="宋体" w:hAnsi="宋体" w:eastAsia="宋体"/>
          <w:b/>
          <w:color w:val="000000"/>
          <w:sz w:val="36"/>
          <w:highlight w:val="none"/>
          <w:lang w:eastAsia="zh-CN"/>
        </w:rPr>
      </w:pPr>
      <w:r>
        <w:rPr>
          <w:rFonts w:hint="eastAsia" w:ascii="宋体" w:hAnsi="宋体"/>
          <w:b/>
          <w:color w:val="000000"/>
          <w:sz w:val="36"/>
          <w:highlight w:val="none"/>
        </w:rPr>
        <w:t xml:space="preserve">项目编号：</w:t>
      </w:r>
      <w:r>
        <w:rPr>
          <w:rFonts w:hint="eastAsia" w:ascii="宋体" w:hAnsi="宋体"/>
          <w:b/>
          <w:color w:val="000000"/>
          <w:sz w:val="36"/>
          <w:highlight w:val="none"/>
          <w:lang w:eastAsia="zh-CN"/>
        </w:rPr>
        <w:t xml:space="preserve">JSZC-321100-JSZG-C2025-0137</w:t>
      </w:r>
      <w:r>
        <w:rPr>
          <w:rFonts w:hint="eastAsia" w:ascii="宋体" w:hAnsi="宋体" w:eastAsia="宋体"/>
          <w:b/>
          <w:color w:val="000000"/>
          <w:sz w:val="36"/>
          <w:highlight w:val="none"/>
          <w:lang w:eastAsia="zh-CN"/>
        </w:rPr>
      </w:r>
      <w:r/>
    </w:p>
    <w:p>
      <w:pPr>
        <w:pStyle w:val="882"/>
        <w:jc w:val="center"/>
        <w:spacing w:line="360" w:lineRule="auto"/>
        <w:rPr>
          <w:rFonts w:ascii="宋体" w:hAnsi="宋体"/>
          <w:color w:val="000000"/>
          <w:sz w:val="32"/>
          <w:highlight w:val="none"/>
        </w:rPr>
      </w:pPr>
      <w:r>
        <w:rPr>
          <w:rFonts w:ascii="宋体" w:hAnsi="宋体"/>
          <w:color w:val="000000"/>
          <w:sz w:val="32"/>
          <w:highlight w:val="none"/>
        </w:rPr>
      </w:r>
      <w:r/>
    </w:p>
    <w:p>
      <w:pPr>
        <w:pStyle w:val="882"/>
        <w:ind w:right="630"/>
        <w:jc w:val="center"/>
        <w:spacing w:line="360" w:lineRule="auto"/>
        <w:rPr>
          <w:rFonts w:hint="eastAsia" w:ascii="宋体" w:hAnsi="宋体" w:eastAsia="宋体"/>
          <w:b/>
          <w:color w:val="000000"/>
          <w:sz w:val="36"/>
          <w:highlight w:val="none"/>
          <w:lang w:eastAsia="zh-CN"/>
        </w:rPr>
      </w:pPr>
      <w:r>
        <w:rPr>
          <w:rFonts w:hint="eastAsia" w:ascii="宋体" w:hAnsi="宋体"/>
          <w:b/>
          <w:color w:val="000000"/>
          <w:sz w:val="36"/>
          <w:highlight w:val="none"/>
        </w:rPr>
        <w:t xml:space="preserve">项目名称：</w:t>
      </w:r>
      <w:r>
        <w:rPr>
          <w:rFonts w:hint="eastAsia" w:ascii="宋体" w:hAnsi="宋体"/>
          <w:b/>
          <w:color w:val="000000"/>
          <w:sz w:val="36"/>
          <w:highlight w:val="none"/>
          <w:lang w:eastAsia="zh-CN"/>
        </w:rPr>
        <w:t xml:space="preserve">镇江市交警支队智能交通管控与安全监管升级项目—社会化服务系统安全加固项目</w:t>
      </w:r>
      <w:r>
        <w:rPr>
          <w:rFonts w:hint="eastAsia" w:ascii="宋体" w:hAnsi="宋体" w:eastAsia="宋体"/>
          <w:b/>
          <w:color w:val="000000"/>
          <w:sz w:val="36"/>
          <w:highlight w:val="none"/>
          <w:lang w:eastAsia="zh-CN"/>
        </w:rPr>
      </w:r>
      <w:r/>
    </w:p>
    <w:p>
      <w:pPr>
        <w:pStyle w:val="882"/>
        <w:ind w:left="630" w:right="630"/>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82"/>
        <w:jc w:val="center"/>
        <w:spacing w:line="360" w:lineRule="auto"/>
        <w:rPr>
          <w:rFonts w:hint="eastAsia" w:ascii="宋体" w:hAnsi="宋体"/>
          <w:b/>
          <w:color w:val="000000"/>
          <w:sz w:val="36"/>
          <w:highlight w:val="none"/>
        </w:rPr>
      </w:pPr>
      <w:r/>
      <w:bookmarkStart w:id="2" w:name="EB3d99274b2cf54f1ab047bdcfed18d051"/>
      <w:r>
        <w:rPr>
          <w:rFonts w:hint="eastAsia" w:ascii="宋体" w:hAnsi="宋体"/>
          <w:b/>
          <w:color w:val="000000"/>
          <w:sz w:val="36"/>
          <w:highlight w:val="none"/>
        </w:rPr>
      </w:r>
      <w:r/>
    </w:p>
    <w:p>
      <w:pPr>
        <w:pStyle w:val="882"/>
        <w:jc w:val="cente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882"/>
        <w:jc w:val="cente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882"/>
        <w:jc w:val="center"/>
        <w:spacing w:line="360" w:lineRule="auto"/>
        <w:rPr>
          <w:rFonts w:ascii="宋体" w:hAnsi="宋体"/>
          <w:b/>
          <w:color w:val="000000"/>
          <w:sz w:val="36"/>
          <w:highlight w:val="none"/>
        </w:rPr>
      </w:pPr>
      <w:r>
        <w:rPr>
          <w:rFonts w:hint="eastAsia" w:ascii="宋体" w:hAnsi="宋体"/>
          <w:b/>
          <w:color w:val="000000"/>
          <w:sz w:val="36"/>
          <w:highlight w:val="none"/>
        </w:rPr>
        <w:t xml:space="preserve">江苏中冠工程咨询有限公司</w:t>
      </w:r>
      <w:bookmarkEnd w:id="2"/>
      <w:r>
        <w:rPr>
          <w:rFonts w:ascii="宋体" w:hAnsi="宋体"/>
          <w:b/>
          <w:color w:val="000000"/>
          <w:sz w:val="36"/>
          <w:highlight w:val="none"/>
        </w:rPr>
      </w:r>
      <w:r/>
    </w:p>
    <w:p>
      <w:pPr>
        <w:pStyle w:val="882"/>
        <w:jc w:val="center"/>
        <w:spacing w:line="360" w:lineRule="auto"/>
        <w:rPr>
          <w:rFonts w:ascii="宋体" w:hAnsi="宋体"/>
          <w:b/>
          <w:color w:val="000000"/>
          <w:sz w:val="36"/>
          <w:highlight w:val="none"/>
        </w:rPr>
      </w:pPr>
      <w:r>
        <w:rPr>
          <w:rFonts w:ascii="宋体" w:hAnsi="宋体"/>
          <w:b/>
          <w:color w:val="000000"/>
          <w:sz w:val="36"/>
          <w:highlight w:val="none"/>
        </w:rPr>
      </w:r>
      <w:r/>
    </w:p>
    <w:p>
      <w:pPr>
        <w:pStyle w:val="882"/>
        <w:jc w:val="center"/>
        <w:spacing w:line="360" w:lineRule="auto"/>
        <w:rPr>
          <w:rFonts w:ascii="宋体" w:hAnsi="宋体" w:eastAsia="宋体"/>
          <w:b/>
          <w:color w:val="000000"/>
          <w:sz w:val="36"/>
          <w:szCs w:val="36"/>
          <w:highlight w:val="none"/>
          <w:lang w:val="en-US" w:eastAsia="zh-CN"/>
        </w:rPr>
      </w:pPr>
      <w:r>
        <w:rPr>
          <w:rFonts w:hint="eastAsia" w:ascii="宋体" w:hAnsi="宋体"/>
          <w:b/>
          <w:color w:val="000000"/>
          <w:sz w:val="36"/>
          <w:szCs w:val="36"/>
          <w:highlight w:val="none"/>
        </w:rPr>
        <w:t xml:space="preserve">202</w:t>
      </w:r>
      <w:r>
        <w:rPr>
          <w:rFonts w:hint="eastAsia" w:ascii="宋体" w:hAnsi="宋体"/>
          <w:b/>
          <w:color w:val="000000"/>
          <w:sz w:val="36"/>
          <w:szCs w:val="36"/>
          <w:highlight w:val="none"/>
          <w:lang w:val="en-US" w:eastAsia="zh-CN"/>
        </w:rPr>
        <w:t xml:space="preserve">5</w:t>
      </w:r>
      <w:r>
        <w:rPr>
          <w:rFonts w:hint="eastAsia" w:ascii="宋体" w:hAnsi="宋体"/>
          <w:b/>
          <w:color w:val="000000"/>
          <w:sz w:val="36"/>
          <w:szCs w:val="36"/>
          <w:highlight w:val="none"/>
        </w:rPr>
        <w:t xml:space="preserve">-1</w:t>
      </w:r>
      <w:r>
        <w:rPr>
          <w:rFonts w:hint="eastAsia" w:ascii="宋体" w:hAnsi="宋体"/>
          <w:b/>
          <w:color w:val="000000"/>
          <w:sz w:val="36"/>
          <w:szCs w:val="36"/>
          <w:highlight w:val="none"/>
          <w:lang w:val="en-US" w:eastAsia="zh-CN"/>
        </w:rPr>
        <w:t xml:space="preserve">2</w:t>
      </w:r>
      <w:r>
        <w:rPr>
          <w:rFonts w:hint="eastAsia" w:ascii="宋体" w:hAnsi="宋体"/>
          <w:b/>
          <w:color w:val="000000"/>
          <w:sz w:val="36"/>
          <w:szCs w:val="36"/>
          <w:highlight w:val="none"/>
        </w:rPr>
        <w:t xml:space="preserve">-</w:t>
      </w:r>
      <w:r>
        <w:rPr>
          <w:rFonts w:hint="eastAsia" w:ascii="宋体" w:hAnsi="宋体"/>
          <w:b/>
          <w:color w:val="000000"/>
          <w:sz w:val="36"/>
          <w:szCs w:val="36"/>
          <w:highlight w:val="none"/>
          <w:lang w:val="en-US" w:eastAsia="zh-CN"/>
        </w:rPr>
        <w:t xml:space="preserve">1</w:t>
      </w:r>
      <w:r>
        <w:rPr>
          <w:rFonts w:hint="eastAsia" w:ascii="宋体" w:hAnsi="宋体"/>
          <w:b/>
          <w:color w:val="000000"/>
          <w:sz w:val="36"/>
          <w:szCs w:val="36"/>
          <w:highlight w:val="none"/>
          <w:lang w:val="en-US" w:eastAsia="zh-CN"/>
        </w:rPr>
        <w:t xml:space="preserve">0</w:t>
      </w:r>
      <w:r>
        <w:rPr>
          <w:rFonts w:ascii="宋体" w:hAnsi="宋体" w:eastAsia="宋体"/>
          <w:b/>
          <w:color w:val="000000"/>
          <w:sz w:val="36"/>
          <w:szCs w:val="36"/>
          <w:highlight w:val="none"/>
          <w:lang w:val="en-US" w:eastAsia="zh-CN"/>
        </w:rPr>
      </w:r>
      <w:r/>
    </w:p>
    <w:p>
      <w:pPr>
        <w:pStyle w:val="882"/>
        <w:rPr>
          <w:color w:val="000000"/>
          <w:highlight w:val="none"/>
        </w:rPr>
      </w:pPr>
      <w:r>
        <w:rPr>
          <w:color w:val="000000"/>
          <w:highlight w:val="none"/>
        </w:rPr>
      </w:r>
      <w:r/>
    </w:p>
    <w:p>
      <w:pPr>
        <w:pStyle w:val="882"/>
        <w:rPr>
          <w:color w:val="000000"/>
          <w:highlight w:val="none"/>
        </w:rPr>
      </w:pPr>
      <w:r/>
      <w:bookmarkStart w:id="3" w:name="EB3b9a7b39d96b4fa5a1ca6e66d21db5c3"/>
      <w:r>
        <w:rPr>
          <w:rFonts w:hint="eastAsia"/>
          <w:color w:val="000000"/>
          <w:sz w:val="20"/>
          <w:highlight w:val="none"/>
        </w:rPr>
        <w:t xml:space="preserve"> </w:t>
      </w:r>
      <w:bookmarkEnd w:id="3"/>
      <w:r>
        <w:rPr>
          <w:color w:val="000000"/>
          <w:highlight w:val="none"/>
        </w:rPr>
      </w:r>
      <w:r/>
    </w:p>
    <w:p>
      <w:pPr>
        <w:pStyle w:val="882"/>
        <w:jc w:val="center"/>
        <w:spacing w:line="360" w:lineRule="auto"/>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pStyle w:val="882"/>
        <w:jc w:val="center"/>
        <w:rPr>
          <w:rFonts w:ascii="宋体" w:hAnsi="宋体"/>
          <w:color w:val="000000"/>
          <w:highlight w:val="none"/>
        </w:rPr>
      </w:pPr>
      <w:r>
        <w:rPr>
          <w:rFonts w:ascii="宋体" w:hAnsi="宋体"/>
          <w:color w:val="000000"/>
          <w:highlight w:val="none"/>
        </w:rPr>
        <w:br w:type="page" w:clear="all"/>
      </w:r>
      <w:r>
        <w:rPr>
          <w:rFonts w:ascii="宋体" w:hAnsi="宋体"/>
          <w:color w:val="000000"/>
          <w:highlight w:val="none"/>
        </w:rPr>
      </w:r>
      <w:r/>
    </w:p>
    <w:p>
      <w:pPr>
        <w:pStyle w:val="882"/>
        <w:jc w:val="center"/>
        <w:rPr>
          <w:rFonts w:hint="eastAsia" w:ascii="宋体" w:hAnsi="宋体"/>
          <w:b/>
          <w:bCs/>
          <w:color w:val="000000"/>
          <w:sz w:val="36"/>
          <w:szCs w:val="36"/>
          <w:highlight w:val="none"/>
        </w:rPr>
      </w:pPr>
      <w:r>
        <w:rPr>
          <w:rFonts w:hint="eastAsia" w:ascii="宋体" w:hAnsi="宋体"/>
          <w:b/>
          <w:bCs/>
          <w:color w:val="000000"/>
          <w:sz w:val="44"/>
          <w:szCs w:val="44"/>
          <w:highlight w:val="none"/>
        </w:rPr>
        <w:t xml:space="preserve">磋商文件目录</w:t>
      </w:r>
      <w:r>
        <w:rPr>
          <w:rFonts w:hint="eastAsia" w:ascii="宋体" w:hAnsi="宋体"/>
          <w:b/>
          <w:bCs/>
          <w:color w:val="000000"/>
          <w:sz w:val="36"/>
          <w:szCs w:val="36"/>
          <w:highlight w:val="none"/>
        </w:rPr>
      </w:r>
      <w:r/>
    </w:p>
    <w:p>
      <w:pPr>
        <w:pStyle w:val="882"/>
        <w:jc w:val="center"/>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pStyle w:val="915"/>
        <w:spacing w:line="360" w:lineRule="auto"/>
        <w:tabs>
          <w:tab w:val="right" w:pos="9366" w:leader="dot"/>
        </w:tabs>
        <w:rPr>
          <w:rFonts w:hint="eastAsia" w:ascii="宋体" w:hAnsi="宋体" w:cs="宋体"/>
          <w:color w:val="000000"/>
          <w:sz w:val="36"/>
          <w:szCs w:val="36"/>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TOC \o "1-1" \h \u </w:instrText>
      </w:r>
      <w:r>
        <w:rPr>
          <w:rFonts w:hint="eastAsia" w:ascii="宋体" w:hAnsi="宋体" w:cs="宋体"/>
          <w:color w:val="000000"/>
          <w:highlight w:val="none"/>
        </w:rPr>
        <w:fldChar w:fldCharType="separate"/>
      </w:r>
      <w:r>
        <w:rPr>
          <w:rFonts w:hint="eastAsia" w:ascii="宋体" w:hAnsi="宋体" w:cs="宋体"/>
          <w:color w:val="000000"/>
          <w:sz w:val="36"/>
          <w:szCs w:val="36"/>
          <w:highlight w:val="none"/>
        </w:rPr>
        <w:fldChar w:fldCharType="begin"/>
      </w:r>
      <w:r>
        <w:rPr>
          <w:rFonts w:hint="eastAsia" w:ascii="宋体" w:hAnsi="宋体" w:cs="宋体"/>
          <w:color w:val="000000"/>
          <w:sz w:val="36"/>
          <w:szCs w:val="36"/>
          <w:highlight w:val="none"/>
        </w:rPr>
        <w:instrText xml:space="preserve"> HYPERLINK \l _Toc16941 </w:instrText>
      </w:r>
      <w:r>
        <w:rPr>
          <w:rFonts w:hint="eastAsia" w:ascii="宋体" w:hAnsi="宋体" w:cs="宋体"/>
          <w:color w:val="000000"/>
          <w:sz w:val="36"/>
          <w:szCs w:val="36"/>
          <w:highlight w:val="none"/>
        </w:rPr>
        <w:fldChar w:fldCharType="separate"/>
      </w:r>
      <w:r>
        <w:rPr>
          <w:rFonts w:hint="eastAsia" w:ascii="宋体" w:hAnsi="宋体" w:cs="宋体"/>
          <w:color w:val="000000"/>
          <w:sz w:val="36"/>
          <w:szCs w:val="36"/>
          <w:highlight w:val="none"/>
        </w:rPr>
        <w:t xml:space="preserve">第一部分  磋商邀请</w:t>
      </w:r>
      <w:r>
        <w:rPr>
          <w:rFonts w:hint="eastAsia" w:ascii="宋体" w:hAnsi="宋体" w:cs="宋体"/>
          <w:color w:val="000000"/>
          <w:sz w:val="36"/>
          <w:szCs w:val="36"/>
          <w:highlight w:val="none"/>
        </w:rPr>
        <w:tab/>
      </w:r>
      <w:r>
        <w:rPr>
          <w:rFonts w:hint="eastAsia" w:ascii="宋体" w:hAnsi="宋体" w:cs="宋体"/>
          <w:color w:val="000000"/>
          <w:sz w:val="36"/>
          <w:szCs w:val="36"/>
          <w:highlight w:val="none"/>
        </w:rPr>
        <w:fldChar w:fldCharType="begin"/>
      </w:r>
      <w:r>
        <w:rPr>
          <w:rFonts w:hint="eastAsia" w:ascii="宋体" w:hAnsi="宋体" w:cs="宋体"/>
          <w:color w:val="000000"/>
          <w:sz w:val="36"/>
          <w:szCs w:val="36"/>
          <w:highlight w:val="none"/>
        </w:rPr>
        <w:instrText xml:space="preserve"> PAGEREF _Toc16941 \h </w:instrText>
      </w:r>
      <w:r>
        <w:rPr>
          <w:rFonts w:hint="eastAsia" w:ascii="宋体" w:hAnsi="宋体" w:cs="宋体"/>
          <w:color w:val="000000"/>
          <w:sz w:val="36"/>
          <w:szCs w:val="36"/>
          <w:highlight w:val="none"/>
        </w:rPr>
        <w:fldChar w:fldCharType="separate"/>
      </w:r>
      <w:r>
        <w:rPr>
          <w:rFonts w:hint="eastAsia" w:ascii="宋体" w:hAnsi="宋体" w:cs="宋体"/>
          <w:color w:val="000000"/>
          <w:sz w:val="36"/>
          <w:szCs w:val="36"/>
          <w:highlight w:val="none"/>
        </w:rPr>
        <w:t xml:space="preserve">3</w:t>
      </w:r>
      <w:r>
        <w:rPr>
          <w:rFonts w:hint="eastAsia" w:ascii="宋体" w:hAnsi="宋体" w:cs="宋体"/>
          <w:color w:val="000000"/>
          <w:sz w:val="36"/>
          <w:szCs w:val="36"/>
          <w:highlight w:val="none"/>
        </w:rPr>
        <w:fldChar w:fldCharType="end"/>
      </w:r>
      <w:r>
        <w:rPr>
          <w:rFonts w:hint="eastAsia" w:ascii="宋体" w:hAnsi="宋体" w:cs="宋体"/>
          <w:color w:val="000000"/>
          <w:sz w:val="36"/>
          <w:szCs w:val="36"/>
          <w:highlight w:val="none"/>
        </w:rPr>
        <w:fldChar w:fldCharType="end"/>
      </w:r>
      <w:r>
        <w:rPr>
          <w:rFonts w:hint="eastAsia" w:ascii="宋体" w:hAnsi="宋体" w:cs="宋体"/>
          <w:color w:val="000000"/>
          <w:sz w:val="36"/>
          <w:szCs w:val="36"/>
          <w:highlight w:val="none"/>
        </w:rPr>
      </w:r>
      <w:r/>
    </w:p>
    <w:p>
      <w:pPr>
        <w:pStyle w:val="882"/>
        <w:spacing w:line="360" w:lineRule="auto"/>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915"/>
        <w:spacing w:line="360" w:lineRule="auto"/>
        <w:tabs>
          <w:tab w:val="right" w:pos="9366" w:leader="dot"/>
        </w:tabs>
        <w:rPr>
          <w:rFonts w:hint="eastAsia" w:ascii="宋体" w:hAnsi="宋体" w:cs="宋体"/>
          <w:color w:val="000000"/>
          <w:sz w:val="36"/>
          <w:szCs w:val="36"/>
          <w:highlight w:val="none"/>
        </w:rPr>
      </w:pPr>
      <w:r>
        <w:rPr>
          <w:rFonts w:hint="eastAsia" w:ascii="宋体" w:hAnsi="宋体" w:cs="宋体"/>
          <w:color w:val="000000"/>
          <w:sz w:val="36"/>
          <w:szCs w:val="36"/>
          <w:highlight w:val="none"/>
        </w:rPr>
        <w:fldChar w:fldCharType="begin"/>
      </w:r>
      <w:r>
        <w:rPr>
          <w:rFonts w:hint="eastAsia" w:ascii="宋体" w:hAnsi="宋体" w:cs="宋体"/>
          <w:color w:val="000000"/>
          <w:sz w:val="36"/>
          <w:szCs w:val="36"/>
          <w:highlight w:val="none"/>
        </w:rPr>
        <w:instrText xml:space="preserve"> HYPERLINK \l _Toc30293 </w:instrText>
      </w:r>
      <w:r>
        <w:rPr>
          <w:rFonts w:hint="eastAsia" w:ascii="宋体" w:hAnsi="宋体" w:cs="宋体"/>
          <w:color w:val="000000"/>
          <w:sz w:val="36"/>
          <w:szCs w:val="36"/>
          <w:highlight w:val="none"/>
        </w:rPr>
        <w:fldChar w:fldCharType="separate"/>
      </w:r>
      <w:r>
        <w:rPr>
          <w:rFonts w:hint="eastAsia" w:ascii="宋体" w:hAnsi="宋体" w:cs="宋体"/>
          <w:color w:val="000000"/>
          <w:sz w:val="36"/>
          <w:szCs w:val="36"/>
          <w:highlight w:val="none"/>
        </w:rPr>
        <w:t xml:space="preserve">第二部分  供应商须知</w:t>
      </w:r>
      <w:r>
        <w:rPr>
          <w:rFonts w:hint="eastAsia" w:ascii="宋体" w:hAnsi="宋体" w:cs="宋体"/>
          <w:color w:val="000000"/>
          <w:sz w:val="36"/>
          <w:szCs w:val="36"/>
          <w:highlight w:val="none"/>
        </w:rPr>
        <w:tab/>
      </w:r>
      <w:r>
        <w:rPr>
          <w:rFonts w:hint="eastAsia" w:ascii="宋体" w:hAnsi="宋体" w:cs="宋体"/>
          <w:color w:val="000000"/>
          <w:sz w:val="36"/>
          <w:szCs w:val="36"/>
          <w:highlight w:val="none"/>
        </w:rPr>
        <w:fldChar w:fldCharType="begin"/>
      </w:r>
      <w:r>
        <w:rPr>
          <w:rFonts w:hint="eastAsia" w:ascii="宋体" w:hAnsi="宋体" w:cs="宋体"/>
          <w:color w:val="000000"/>
          <w:sz w:val="36"/>
          <w:szCs w:val="36"/>
          <w:highlight w:val="none"/>
        </w:rPr>
        <w:instrText xml:space="preserve"> PAGEREF _Toc30293 \h </w:instrText>
      </w:r>
      <w:r>
        <w:rPr>
          <w:rFonts w:hint="eastAsia" w:ascii="宋体" w:hAnsi="宋体" w:cs="宋体"/>
          <w:color w:val="000000"/>
          <w:sz w:val="36"/>
          <w:szCs w:val="36"/>
          <w:highlight w:val="none"/>
        </w:rPr>
        <w:fldChar w:fldCharType="separate"/>
      </w:r>
      <w:r>
        <w:rPr>
          <w:rFonts w:hint="eastAsia" w:ascii="宋体" w:hAnsi="宋体" w:cs="宋体"/>
          <w:color w:val="000000"/>
          <w:sz w:val="36"/>
          <w:szCs w:val="36"/>
          <w:highlight w:val="none"/>
        </w:rPr>
        <w:t xml:space="preserve">7</w:t>
      </w:r>
      <w:r>
        <w:rPr>
          <w:rFonts w:hint="eastAsia" w:ascii="宋体" w:hAnsi="宋体" w:cs="宋体"/>
          <w:color w:val="000000"/>
          <w:sz w:val="36"/>
          <w:szCs w:val="36"/>
          <w:highlight w:val="none"/>
        </w:rPr>
        <w:fldChar w:fldCharType="end"/>
      </w:r>
      <w:r>
        <w:rPr>
          <w:rFonts w:hint="eastAsia" w:ascii="宋体" w:hAnsi="宋体" w:cs="宋体"/>
          <w:color w:val="000000"/>
          <w:sz w:val="36"/>
          <w:szCs w:val="36"/>
          <w:highlight w:val="none"/>
        </w:rPr>
        <w:fldChar w:fldCharType="end"/>
      </w:r>
      <w:r>
        <w:rPr>
          <w:rFonts w:hint="eastAsia" w:ascii="宋体" w:hAnsi="宋体" w:cs="宋体"/>
          <w:color w:val="000000"/>
          <w:sz w:val="36"/>
          <w:szCs w:val="36"/>
          <w:highlight w:val="none"/>
        </w:rPr>
      </w:r>
      <w:r/>
    </w:p>
    <w:p>
      <w:pPr>
        <w:pStyle w:val="882"/>
        <w:spacing w:line="360" w:lineRule="auto"/>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915"/>
        <w:spacing w:line="360" w:lineRule="auto"/>
        <w:tabs>
          <w:tab w:val="right" w:pos="9366" w:leader="dot"/>
        </w:tabs>
        <w:rPr>
          <w:rFonts w:hint="eastAsia" w:ascii="宋体" w:hAnsi="宋体" w:cs="宋体"/>
          <w:color w:val="000000"/>
          <w:sz w:val="36"/>
          <w:szCs w:val="36"/>
          <w:highlight w:val="none"/>
        </w:rPr>
      </w:pPr>
      <w:r>
        <w:rPr>
          <w:rFonts w:hint="eastAsia" w:ascii="宋体" w:hAnsi="宋体" w:cs="宋体"/>
          <w:color w:val="000000"/>
          <w:sz w:val="36"/>
          <w:szCs w:val="36"/>
          <w:highlight w:val="none"/>
        </w:rPr>
        <w:fldChar w:fldCharType="begin"/>
      </w:r>
      <w:r>
        <w:rPr>
          <w:rFonts w:hint="eastAsia" w:ascii="宋体" w:hAnsi="宋体" w:cs="宋体"/>
          <w:color w:val="000000"/>
          <w:sz w:val="36"/>
          <w:szCs w:val="36"/>
          <w:highlight w:val="none"/>
        </w:rPr>
        <w:instrText xml:space="preserve"> HYPERLINK \l _Toc4536 </w:instrText>
      </w:r>
      <w:r>
        <w:rPr>
          <w:rFonts w:hint="eastAsia" w:ascii="宋体" w:hAnsi="宋体" w:cs="宋体"/>
          <w:color w:val="000000"/>
          <w:sz w:val="36"/>
          <w:szCs w:val="36"/>
          <w:highlight w:val="none"/>
        </w:rPr>
        <w:fldChar w:fldCharType="separate"/>
      </w:r>
      <w:r>
        <w:rPr>
          <w:rFonts w:hint="eastAsia" w:ascii="宋体" w:hAnsi="宋体" w:cs="宋体"/>
          <w:color w:val="000000"/>
          <w:sz w:val="36"/>
          <w:szCs w:val="36"/>
          <w:highlight w:val="none"/>
        </w:rPr>
        <w:t xml:space="preserve">第三部分  拟签订的合同文本（货物、服务类）</w:t>
      </w:r>
      <w:r>
        <w:rPr>
          <w:rFonts w:hint="eastAsia" w:ascii="宋体" w:hAnsi="宋体" w:cs="宋体"/>
          <w:color w:val="000000"/>
          <w:sz w:val="36"/>
          <w:szCs w:val="36"/>
          <w:highlight w:val="none"/>
        </w:rPr>
        <w:tab/>
      </w:r>
      <w:r>
        <w:rPr>
          <w:rFonts w:hint="eastAsia" w:ascii="宋体" w:hAnsi="宋体" w:cs="宋体"/>
          <w:color w:val="000000"/>
          <w:sz w:val="36"/>
          <w:szCs w:val="36"/>
          <w:highlight w:val="none"/>
        </w:rPr>
        <w:fldChar w:fldCharType="begin"/>
      </w:r>
      <w:r>
        <w:rPr>
          <w:rFonts w:hint="eastAsia" w:ascii="宋体" w:hAnsi="宋体" w:cs="宋体"/>
          <w:color w:val="000000"/>
          <w:sz w:val="36"/>
          <w:szCs w:val="36"/>
          <w:highlight w:val="none"/>
        </w:rPr>
        <w:instrText xml:space="preserve"> PAGEREF _Toc4536 \h </w:instrText>
      </w:r>
      <w:r>
        <w:rPr>
          <w:rFonts w:hint="eastAsia" w:ascii="宋体" w:hAnsi="宋体" w:cs="宋体"/>
          <w:color w:val="000000"/>
          <w:sz w:val="36"/>
          <w:szCs w:val="36"/>
          <w:highlight w:val="none"/>
        </w:rPr>
        <w:fldChar w:fldCharType="separate"/>
      </w:r>
      <w:r>
        <w:rPr>
          <w:rFonts w:hint="eastAsia" w:ascii="宋体" w:hAnsi="宋体" w:cs="宋体"/>
          <w:color w:val="000000"/>
          <w:sz w:val="36"/>
          <w:szCs w:val="36"/>
          <w:highlight w:val="none"/>
        </w:rPr>
        <w:t xml:space="preserve">20</w:t>
      </w:r>
      <w:r>
        <w:rPr>
          <w:rFonts w:hint="eastAsia" w:ascii="宋体" w:hAnsi="宋体" w:cs="宋体"/>
          <w:color w:val="000000"/>
          <w:sz w:val="36"/>
          <w:szCs w:val="36"/>
          <w:highlight w:val="none"/>
        </w:rPr>
        <w:fldChar w:fldCharType="end"/>
      </w:r>
      <w:r>
        <w:rPr>
          <w:rFonts w:hint="eastAsia" w:ascii="宋体" w:hAnsi="宋体" w:cs="宋体"/>
          <w:color w:val="000000"/>
          <w:sz w:val="36"/>
          <w:szCs w:val="36"/>
          <w:highlight w:val="none"/>
        </w:rPr>
        <w:fldChar w:fldCharType="end"/>
      </w:r>
      <w:r>
        <w:rPr>
          <w:rFonts w:hint="eastAsia" w:ascii="宋体" w:hAnsi="宋体" w:cs="宋体"/>
          <w:color w:val="000000"/>
          <w:sz w:val="36"/>
          <w:szCs w:val="36"/>
          <w:highlight w:val="none"/>
        </w:rPr>
      </w:r>
      <w:r/>
    </w:p>
    <w:p>
      <w:pPr>
        <w:pStyle w:val="882"/>
        <w:spacing w:line="360" w:lineRule="auto"/>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915"/>
        <w:spacing w:line="360" w:lineRule="auto"/>
        <w:tabs>
          <w:tab w:val="right" w:pos="9366" w:leader="dot"/>
        </w:tabs>
        <w:rPr>
          <w:rFonts w:hint="eastAsia" w:ascii="宋体" w:hAnsi="宋体" w:cs="宋体"/>
          <w:color w:val="000000"/>
          <w:sz w:val="36"/>
          <w:szCs w:val="36"/>
          <w:highlight w:val="none"/>
        </w:rPr>
      </w:pPr>
      <w:r>
        <w:rPr>
          <w:rFonts w:hint="eastAsia" w:ascii="宋体" w:hAnsi="宋体" w:cs="宋体"/>
          <w:color w:val="000000"/>
          <w:sz w:val="36"/>
          <w:szCs w:val="36"/>
          <w:highlight w:val="none"/>
        </w:rPr>
        <w:fldChar w:fldCharType="begin"/>
      </w:r>
      <w:r>
        <w:rPr>
          <w:rFonts w:hint="eastAsia" w:ascii="宋体" w:hAnsi="宋体" w:cs="宋体"/>
          <w:color w:val="000000"/>
          <w:sz w:val="36"/>
          <w:szCs w:val="36"/>
          <w:highlight w:val="none"/>
        </w:rPr>
        <w:instrText xml:space="preserve"> HYPERLINK \l _Toc20776 </w:instrText>
      </w:r>
      <w:r>
        <w:rPr>
          <w:rFonts w:hint="eastAsia" w:ascii="宋体" w:hAnsi="宋体" w:cs="宋体"/>
          <w:color w:val="000000"/>
          <w:sz w:val="36"/>
          <w:szCs w:val="36"/>
          <w:highlight w:val="none"/>
        </w:rPr>
        <w:fldChar w:fldCharType="separate"/>
      </w:r>
      <w:r>
        <w:rPr>
          <w:rFonts w:hint="eastAsia" w:ascii="宋体" w:hAnsi="宋体" w:cs="宋体"/>
          <w:color w:val="000000"/>
          <w:sz w:val="36"/>
          <w:szCs w:val="36"/>
          <w:highlight w:val="none"/>
        </w:rPr>
        <w:t xml:space="preserve">第四部分  采购需求</w:t>
      </w:r>
      <w:r>
        <w:rPr>
          <w:rFonts w:hint="eastAsia" w:ascii="宋体" w:hAnsi="宋体" w:cs="宋体"/>
          <w:color w:val="000000"/>
          <w:sz w:val="36"/>
          <w:szCs w:val="36"/>
          <w:highlight w:val="none"/>
        </w:rPr>
        <w:tab/>
      </w:r>
      <w:r>
        <w:rPr>
          <w:rFonts w:hint="eastAsia" w:ascii="宋体" w:hAnsi="宋体" w:cs="宋体"/>
          <w:color w:val="000000"/>
          <w:sz w:val="36"/>
          <w:szCs w:val="36"/>
          <w:highlight w:val="none"/>
        </w:rPr>
        <w:fldChar w:fldCharType="begin"/>
      </w:r>
      <w:r>
        <w:rPr>
          <w:rFonts w:hint="eastAsia" w:ascii="宋体" w:hAnsi="宋体" w:cs="宋体"/>
          <w:color w:val="000000"/>
          <w:sz w:val="36"/>
          <w:szCs w:val="36"/>
          <w:highlight w:val="none"/>
        </w:rPr>
        <w:instrText xml:space="preserve"> PAGEREF _Toc20776 \h </w:instrText>
      </w:r>
      <w:r>
        <w:rPr>
          <w:rFonts w:hint="eastAsia" w:ascii="宋体" w:hAnsi="宋体" w:cs="宋体"/>
          <w:color w:val="000000"/>
          <w:sz w:val="36"/>
          <w:szCs w:val="36"/>
          <w:highlight w:val="none"/>
        </w:rPr>
        <w:fldChar w:fldCharType="separate"/>
      </w:r>
      <w:r>
        <w:rPr>
          <w:rFonts w:hint="eastAsia" w:ascii="宋体" w:hAnsi="宋体" w:cs="宋体"/>
          <w:color w:val="000000"/>
          <w:sz w:val="36"/>
          <w:szCs w:val="36"/>
          <w:highlight w:val="none"/>
        </w:rPr>
        <w:t xml:space="preserve">33</w:t>
      </w:r>
      <w:r>
        <w:rPr>
          <w:rFonts w:hint="eastAsia" w:ascii="宋体" w:hAnsi="宋体" w:cs="宋体"/>
          <w:color w:val="000000"/>
          <w:sz w:val="36"/>
          <w:szCs w:val="36"/>
          <w:highlight w:val="none"/>
        </w:rPr>
        <w:fldChar w:fldCharType="end"/>
      </w:r>
      <w:r>
        <w:rPr>
          <w:rFonts w:hint="eastAsia" w:ascii="宋体" w:hAnsi="宋体" w:cs="宋体"/>
          <w:color w:val="000000"/>
          <w:sz w:val="36"/>
          <w:szCs w:val="36"/>
          <w:highlight w:val="none"/>
        </w:rPr>
        <w:fldChar w:fldCharType="end"/>
      </w:r>
      <w:r>
        <w:rPr>
          <w:rFonts w:hint="eastAsia" w:ascii="宋体" w:hAnsi="宋体" w:cs="宋体"/>
          <w:color w:val="000000"/>
          <w:sz w:val="36"/>
          <w:szCs w:val="36"/>
          <w:highlight w:val="none"/>
        </w:rPr>
      </w:r>
      <w:r/>
    </w:p>
    <w:p>
      <w:pPr>
        <w:pStyle w:val="882"/>
        <w:spacing w:line="360" w:lineRule="auto"/>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915"/>
        <w:spacing w:line="360" w:lineRule="auto"/>
        <w:tabs>
          <w:tab w:val="right" w:pos="9366" w:leader="dot"/>
        </w:tabs>
        <w:rPr>
          <w:rFonts w:hint="eastAsia" w:ascii="宋体" w:hAnsi="宋体" w:cs="宋体"/>
          <w:color w:val="000000"/>
          <w:sz w:val="36"/>
          <w:szCs w:val="36"/>
          <w:highlight w:val="none"/>
        </w:rPr>
      </w:pPr>
      <w:r>
        <w:rPr>
          <w:rFonts w:hint="eastAsia" w:ascii="宋体" w:hAnsi="宋体" w:cs="宋体"/>
          <w:color w:val="000000"/>
          <w:sz w:val="36"/>
          <w:szCs w:val="36"/>
          <w:highlight w:val="none"/>
        </w:rPr>
        <w:fldChar w:fldCharType="begin"/>
      </w:r>
      <w:r>
        <w:rPr>
          <w:rFonts w:hint="eastAsia" w:ascii="宋体" w:hAnsi="宋体" w:cs="宋体"/>
          <w:color w:val="000000"/>
          <w:sz w:val="36"/>
          <w:szCs w:val="36"/>
          <w:highlight w:val="none"/>
        </w:rPr>
        <w:instrText xml:space="preserve"> HYPERLINK \l _Toc29306 </w:instrText>
      </w:r>
      <w:r>
        <w:rPr>
          <w:rFonts w:hint="eastAsia" w:ascii="宋体" w:hAnsi="宋体" w:cs="宋体"/>
          <w:color w:val="000000"/>
          <w:sz w:val="36"/>
          <w:szCs w:val="36"/>
          <w:highlight w:val="none"/>
        </w:rPr>
        <w:fldChar w:fldCharType="separate"/>
      </w:r>
      <w:r>
        <w:rPr>
          <w:rFonts w:hint="eastAsia" w:ascii="宋体" w:hAnsi="宋体" w:cs="宋体"/>
          <w:color w:val="000000"/>
          <w:sz w:val="36"/>
          <w:szCs w:val="36"/>
          <w:highlight w:val="none"/>
        </w:rPr>
        <w:t xml:space="preserve">第五部分  磋商及评审</w:t>
      </w:r>
      <w:r>
        <w:rPr>
          <w:rFonts w:hint="eastAsia" w:ascii="宋体" w:hAnsi="宋体" w:cs="宋体"/>
          <w:color w:val="000000"/>
          <w:sz w:val="36"/>
          <w:szCs w:val="36"/>
          <w:highlight w:val="none"/>
        </w:rPr>
        <w:tab/>
      </w:r>
      <w:r>
        <w:rPr>
          <w:rFonts w:hint="eastAsia" w:ascii="宋体" w:hAnsi="宋体" w:cs="宋体"/>
          <w:color w:val="000000"/>
          <w:sz w:val="36"/>
          <w:szCs w:val="36"/>
          <w:highlight w:val="none"/>
        </w:rPr>
        <w:fldChar w:fldCharType="begin"/>
      </w:r>
      <w:r>
        <w:rPr>
          <w:rFonts w:hint="eastAsia" w:ascii="宋体" w:hAnsi="宋体" w:cs="宋体"/>
          <w:color w:val="000000"/>
          <w:sz w:val="36"/>
          <w:szCs w:val="36"/>
          <w:highlight w:val="none"/>
        </w:rPr>
        <w:instrText xml:space="preserve"> PAGEREF _Toc29306 \h </w:instrText>
      </w:r>
      <w:r>
        <w:rPr>
          <w:rFonts w:hint="eastAsia" w:ascii="宋体" w:hAnsi="宋体" w:cs="宋体"/>
          <w:color w:val="000000"/>
          <w:sz w:val="36"/>
          <w:szCs w:val="36"/>
          <w:highlight w:val="none"/>
        </w:rPr>
        <w:fldChar w:fldCharType="separate"/>
      </w:r>
      <w:r>
        <w:rPr>
          <w:rFonts w:hint="eastAsia" w:ascii="宋体" w:hAnsi="宋体" w:cs="宋体"/>
          <w:color w:val="000000"/>
          <w:sz w:val="36"/>
          <w:szCs w:val="36"/>
          <w:highlight w:val="none"/>
        </w:rPr>
        <w:t xml:space="preserve">40</w:t>
      </w:r>
      <w:r>
        <w:rPr>
          <w:rFonts w:hint="eastAsia" w:ascii="宋体" w:hAnsi="宋体" w:cs="宋体"/>
          <w:color w:val="000000"/>
          <w:sz w:val="36"/>
          <w:szCs w:val="36"/>
          <w:highlight w:val="none"/>
        </w:rPr>
        <w:fldChar w:fldCharType="end"/>
      </w:r>
      <w:r>
        <w:rPr>
          <w:rFonts w:hint="eastAsia" w:ascii="宋体" w:hAnsi="宋体" w:cs="宋体"/>
          <w:color w:val="000000"/>
          <w:sz w:val="36"/>
          <w:szCs w:val="36"/>
          <w:highlight w:val="none"/>
        </w:rPr>
        <w:fldChar w:fldCharType="end"/>
      </w:r>
      <w:r>
        <w:rPr>
          <w:rFonts w:hint="eastAsia" w:ascii="宋体" w:hAnsi="宋体" w:cs="宋体"/>
          <w:color w:val="000000"/>
          <w:sz w:val="36"/>
          <w:szCs w:val="36"/>
          <w:highlight w:val="none"/>
        </w:rPr>
      </w:r>
      <w:r/>
    </w:p>
    <w:p>
      <w:pPr>
        <w:pStyle w:val="882"/>
        <w:spacing w:line="360" w:lineRule="auto"/>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915"/>
        <w:spacing w:line="360" w:lineRule="auto"/>
        <w:tabs>
          <w:tab w:val="right" w:pos="9366" w:leader="dot"/>
        </w:tabs>
        <w:rPr>
          <w:rFonts w:hint="eastAsia" w:ascii="宋体" w:hAnsi="宋体" w:cs="宋体"/>
          <w:color w:val="000000"/>
          <w:highlight w:val="none"/>
        </w:rPr>
      </w:pPr>
      <w:r>
        <w:rPr>
          <w:rFonts w:hint="eastAsia" w:ascii="宋体" w:hAnsi="宋体" w:cs="宋体"/>
          <w:color w:val="000000"/>
          <w:sz w:val="36"/>
          <w:szCs w:val="36"/>
          <w:highlight w:val="none"/>
        </w:rPr>
        <w:fldChar w:fldCharType="begin"/>
      </w:r>
      <w:r>
        <w:rPr>
          <w:rFonts w:hint="eastAsia" w:ascii="宋体" w:hAnsi="宋体" w:cs="宋体"/>
          <w:color w:val="000000"/>
          <w:sz w:val="36"/>
          <w:szCs w:val="36"/>
          <w:highlight w:val="none"/>
        </w:rPr>
        <w:instrText xml:space="preserve"> HYPERLINK \l _Toc29266 </w:instrText>
      </w:r>
      <w:r>
        <w:rPr>
          <w:rFonts w:hint="eastAsia" w:ascii="宋体" w:hAnsi="宋体" w:cs="宋体"/>
          <w:color w:val="000000"/>
          <w:sz w:val="36"/>
          <w:szCs w:val="36"/>
          <w:highlight w:val="none"/>
        </w:rPr>
        <w:fldChar w:fldCharType="separate"/>
      </w:r>
      <w:r>
        <w:rPr>
          <w:rFonts w:hint="eastAsia" w:ascii="宋体" w:hAnsi="宋体" w:cs="宋体"/>
          <w:color w:val="000000"/>
          <w:sz w:val="36"/>
          <w:szCs w:val="36"/>
          <w:highlight w:val="none"/>
        </w:rPr>
        <w:t xml:space="preserve">第六部分  磋商响应文件（格式）</w:t>
      </w:r>
      <w:r>
        <w:rPr>
          <w:rFonts w:hint="eastAsia" w:ascii="宋体" w:hAnsi="宋体" w:cs="宋体"/>
          <w:color w:val="000000"/>
          <w:sz w:val="36"/>
          <w:szCs w:val="36"/>
          <w:highlight w:val="none"/>
        </w:rPr>
        <w:tab/>
      </w:r>
      <w:r>
        <w:rPr>
          <w:rFonts w:hint="eastAsia" w:ascii="宋体" w:hAnsi="宋体" w:cs="宋体"/>
          <w:color w:val="000000"/>
          <w:sz w:val="36"/>
          <w:szCs w:val="36"/>
          <w:highlight w:val="none"/>
        </w:rPr>
        <w:fldChar w:fldCharType="begin"/>
      </w:r>
      <w:r>
        <w:rPr>
          <w:rFonts w:hint="eastAsia" w:ascii="宋体" w:hAnsi="宋体" w:cs="宋体"/>
          <w:color w:val="000000"/>
          <w:sz w:val="36"/>
          <w:szCs w:val="36"/>
          <w:highlight w:val="none"/>
        </w:rPr>
        <w:instrText xml:space="preserve"> PAGEREF _Toc29266 \h </w:instrText>
      </w:r>
      <w:r>
        <w:rPr>
          <w:rFonts w:hint="eastAsia" w:ascii="宋体" w:hAnsi="宋体" w:cs="宋体"/>
          <w:color w:val="000000"/>
          <w:sz w:val="36"/>
          <w:szCs w:val="36"/>
          <w:highlight w:val="none"/>
        </w:rPr>
        <w:fldChar w:fldCharType="separate"/>
      </w:r>
      <w:r>
        <w:rPr>
          <w:rFonts w:hint="eastAsia" w:ascii="宋体" w:hAnsi="宋体" w:cs="宋体"/>
          <w:color w:val="000000"/>
          <w:sz w:val="36"/>
          <w:szCs w:val="36"/>
          <w:highlight w:val="none"/>
        </w:rPr>
        <w:t xml:space="preserve">47</w:t>
      </w:r>
      <w:r>
        <w:rPr>
          <w:rFonts w:hint="eastAsia" w:ascii="宋体" w:hAnsi="宋体" w:cs="宋体"/>
          <w:color w:val="000000"/>
          <w:sz w:val="36"/>
          <w:szCs w:val="36"/>
          <w:highlight w:val="none"/>
        </w:rPr>
        <w:fldChar w:fldCharType="end"/>
      </w:r>
      <w:r>
        <w:rPr>
          <w:rFonts w:hint="eastAsia" w:ascii="宋体" w:hAnsi="宋体" w:cs="宋体"/>
          <w:color w:val="000000"/>
          <w:sz w:val="36"/>
          <w:szCs w:val="36"/>
          <w:highlight w:val="none"/>
        </w:rPr>
        <w:fldChar w:fldCharType="end"/>
      </w:r>
      <w:r>
        <w:rPr>
          <w:rFonts w:hint="eastAsia" w:ascii="宋体" w:hAnsi="宋体" w:cs="宋体"/>
          <w:color w:val="000000"/>
          <w:highlight w:val="none"/>
        </w:rPr>
      </w:r>
      <w:r/>
    </w:p>
    <w:p>
      <w:pPr>
        <w:pStyle w:val="882"/>
        <w:spacing w:line="360" w:lineRule="auto"/>
        <w:rPr>
          <w:color w:val="000000"/>
          <w:highlight w:val="none"/>
        </w:rPr>
      </w:pPr>
      <w:r>
        <w:rPr>
          <w:rFonts w:hint="eastAsia" w:ascii="宋体" w:hAnsi="宋体" w:cs="宋体"/>
          <w:color w:val="000000"/>
          <w:highlight w:val="none"/>
        </w:rPr>
        <w:fldChar w:fldCharType="end"/>
      </w:r>
      <w:r>
        <w:rPr>
          <w:color w:val="000000"/>
          <w:highlight w:val="none"/>
        </w:rPr>
      </w:r>
      <w:r/>
    </w:p>
    <w:p>
      <w:pPr>
        <w:pStyle w:val="882"/>
        <w:rPr>
          <w:color w:val="000000"/>
          <w:highlight w:val="none"/>
        </w:rPr>
      </w:pPr>
      <w:r>
        <w:rPr>
          <w:color w:val="000000"/>
          <w:highlight w:val="none"/>
        </w:rPr>
      </w:r>
      <w:r/>
    </w:p>
    <w:p>
      <w:pPr>
        <w:pStyle w:val="882"/>
        <w:ind w:firstLine="540"/>
        <w:jc w:val="center"/>
        <w:spacing w:line="360" w:lineRule="auto"/>
        <w:rPr>
          <w:rFonts w:ascii="宋体" w:hAnsi="宋体"/>
          <w:color w:val="000000"/>
          <w:sz w:val="36"/>
          <w:szCs w:val="36"/>
          <w:highlight w:val="none"/>
        </w:rPr>
        <w:outlineLvl w:val="0"/>
      </w:pPr>
      <w:r/>
      <w:bookmarkStart w:id="4" w:name="_Toc256000000"/>
      <w:r/>
      <w:bookmarkStart w:id="5" w:name="_Toc73364843"/>
      <w:r/>
      <w:bookmarkStart w:id="6" w:name="_Toc73365456"/>
      <w:r>
        <w:rPr>
          <w:rFonts w:hint="eastAsia" w:ascii="宋体" w:hAnsi="宋体"/>
          <w:color w:val="000000"/>
          <w:sz w:val="36"/>
          <w:szCs w:val="36"/>
          <w:highlight w:val="none"/>
        </w:rPr>
        <w:br w:type="page" w:clear="all"/>
      </w:r>
      <w:bookmarkStart w:id="7" w:name="_Toc16941"/>
      <w:r>
        <w:rPr>
          <w:rFonts w:hint="eastAsia"/>
          <w:b/>
          <w:color w:val="000000"/>
          <w:sz w:val="44"/>
          <w:szCs w:val="44"/>
          <w:highlight w:val="none"/>
        </w:rPr>
        <w:t xml:space="preserve">第一部分  磋商邀请</w:t>
      </w:r>
      <w:bookmarkEnd w:id="4"/>
      <w:r/>
      <w:bookmarkEnd w:id="5"/>
      <w:r/>
      <w:bookmarkEnd w:id="6"/>
      <w:r/>
      <w:bookmarkEnd w:id="7"/>
      <w:r>
        <w:rPr>
          <w:rFonts w:ascii="宋体" w:hAnsi="宋体"/>
          <w:color w:val="000000"/>
          <w:sz w:val="36"/>
          <w:szCs w:val="36"/>
          <w:highlight w:val="none"/>
        </w:rPr>
      </w:r>
      <w:r/>
    </w:p>
    <w:p>
      <w:pPr>
        <w:pStyle w:val="882"/>
        <w:ind w:firstLine="480"/>
        <w:spacing w:line="360" w:lineRule="auto"/>
        <w:rPr>
          <w:rFonts w:ascii="宋体" w:hAnsi="宋体"/>
          <w:color w:val="000000"/>
          <w:sz w:val="24"/>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8"/>
          <w:highlight w:val="none"/>
        </w:rPr>
        <w:t xml:space="preserve">项目概况</w:t>
      </w:r>
      <w:r>
        <w:rPr>
          <w:rFonts w:ascii="宋体" w:hAnsi="宋体"/>
          <w:color w:val="000000"/>
          <w:sz w:val="24"/>
          <w:szCs w:val="28"/>
          <w:highlight w:val="none"/>
        </w:rPr>
      </w:r>
      <w:r/>
    </w:p>
    <w:p>
      <w:pPr>
        <w:pStyle w:val="882"/>
        <w:ind w:firstLine="480"/>
        <w:spacing w:line="360" w:lineRule="auto"/>
        <w:rPr>
          <w:rFonts w:ascii="宋体" w:hAnsi="宋体"/>
          <w:color w:val="000000"/>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8"/>
          <w:highlight w:val="none"/>
          <w:lang w:eastAsia="zh-CN"/>
        </w:rPr>
        <w:t xml:space="preserve">镇江市交警支队智能交通管控与安全监管升级项目—社会化服务系统安全加固项目</w:t>
      </w:r>
      <w:r>
        <w:rPr>
          <w:rFonts w:hint="eastAsia" w:ascii="宋体" w:hAnsi="宋体"/>
          <w:color w:val="000000"/>
          <w:sz w:val="24"/>
          <w:szCs w:val="28"/>
          <w:highlight w:val="none"/>
        </w:rPr>
        <w:t xml:space="preserve">的潜在供应商应在</w:t>
      </w:r>
      <w:r>
        <w:rPr>
          <w:rFonts w:ascii="宋体" w:hAnsi="宋体"/>
          <w:color w:val="000000"/>
          <w:sz w:val="24"/>
          <w:szCs w:val="24"/>
          <w:highlight w:val="none"/>
          <w:u w:val="single"/>
        </w:rPr>
        <w:t xml:space="preserve">http://jszfcg.jscz.gov.cn/jszc/login</w:t>
      </w:r>
      <w:r>
        <w:rPr>
          <w:rFonts w:hint="eastAsia" w:ascii="宋体" w:hAnsi="宋体"/>
          <w:color w:val="000000"/>
          <w:sz w:val="24"/>
          <w:szCs w:val="28"/>
          <w:highlight w:val="none"/>
        </w:rPr>
        <w:t xml:space="preserve">获取磋商文件，并于</w:t>
      </w:r>
      <w:bookmarkStart w:id="8" w:name="EBa2e9efed1bd249f6967eff74ca5f9fe3"/>
      <w:r>
        <w:rPr>
          <w:rFonts w:hint="eastAsia" w:ascii="宋体" w:hAnsi="宋体"/>
          <w:color w:val="000000"/>
          <w:sz w:val="24"/>
          <w:szCs w:val="28"/>
          <w:highlight w:val="none"/>
          <w:lang w:eastAsia="zh-CN"/>
        </w:rPr>
        <w:t xml:space="preserve">2025-12-</w:t>
      </w:r>
      <w:r>
        <w:rPr>
          <w:rFonts w:hint="eastAsia" w:ascii="宋体" w:hAnsi="宋体"/>
          <w:color w:val="000000"/>
          <w:sz w:val="24"/>
          <w:szCs w:val="28"/>
          <w:highlight w:val="none"/>
          <w:lang w:val="en-US" w:eastAsia="zh-CN"/>
        </w:rPr>
        <w:t xml:space="preserve">22</w:t>
      </w:r>
      <w:r>
        <w:rPr>
          <w:rFonts w:hint="eastAsia" w:ascii="宋体" w:hAnsi="宋体"/>
          <w:color w:val="000000"/>
          <w:sz w:val="24"/>
          <w:szCs w:val="28"/>
          <w:highlight w:val="none"/>
        </w:rPr>
        <w:t xml:space="preserve"> </w:t>
      </w:r>
      <w:r>
        <w:rPr>
          <w:rFonts w:hint="eastAsia" w:ascii="宋体" w:hAnsi="宋体"/>
          <w:color w:val="000000"/>
          <w:sz w:val="24"/>
          <w:szCs w:val="28"/>
          <w:highlight w:val="none"/>
          <w:lang w:val="en-US" w:eastAsia="zh-CN"/>
        </w:rPr>
        <w:t xml:space="preserve">14</w:t>
      </w:r>
      <w:r>
        <w:rPr>
          <w:rFonts w:hint="eastAsia" w:ascii="宋体" w:hAnsi="宋体"/>
          <w:color w:val="000000"/>
          <w:sz w:val="24"/>
          <w:szCs w:val="28"/>
          <w:highlight w:val="none"/>
        </w:rPr>
        <w:t xml:space="preserve">:</w:t>
      </w:r>
      <w:bookmarkEnd w:id="8"/>
      <w:r>
        <w:rPr>
          <w:rFonts w:hint="eastAsia" w:ascii="宋体" w:hAnsi="宋体"/>
          <w:color w:val="000000"/>
          <w:sz w:val="24"/>
          <w:szCs w:val="28"/>
          <w:highlight w:val="none"/>
          <w:lang w:val="en-US" w:eastAsia="zh-CN"/>
        </w:rPr>
        <w:t xml:space="preserve">00</w:t>
      </w:r>
      <w:r>
        <w:rPr>
          <w:rFonts w:hint="eastAsia" w:ascii="宋体" w:hAnsi="宋体"/>
          <w:color w:val="000000"/>
          <w:sz w:val="24"/>
          <w:szCs w:val="28"/>
          <w:highlight w:val="none"/>
        </w:rPr>
        <w:t xml:space="preserve">（</w:t>
      </w:r>
      <w:r>
        <w:rPr>
          <w:rFonts w:hint="eastAsia" w:ascii="宋体" w:hAnsi="宋体"/>
          <w:bCs/>
          <w:color w:val="000000"/>
          <w:sz w:val="24"/>
          <w:szCs w:val="28"/>
          <w:highlight w:val="none"/>
        </w:rPr>
        <w:t xml:space="preserve">北京时间）前递交响应文件</w:t>
      </w:r>
      <w:r>
        <w:rPr>
          <w:rFonts w:hint="eastAsia" w:ascii="宋体" w:hAnsi="宋体"/>
          <w:color w:val="000000"/>
          <w:sz w:val="24"/>
          <w:szCs w:val="28"/>
          <w:highlight w:val="none"/>
        </w:rPr>
        <w:t xml:space="preserve">。</w:t>
      </w:r>
      <w:r>
        <w:rPr>
          <w:rFonts w:ascii="宋体" w:hAnsi="宋体"/>
          <w:color w:val="000000"/>
          <w:sz w:val="24"/>
          <w:szCs w:val="28"/>
          <w:highlight w:val="none"/>
          <w:u w:val="singl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一、项目基本情况</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项目编号：</w:t>
      </w:r>
      <w:r>
        <w:rPr>
          <w:rFonts w:hint="eastAsia" w:ascii="宋体" w:hAnsi="宋体"/>
          <w:color w:val="000000"/>
          <w:sz w:val="24"/>
          <w:szCs w:val="24"/>
          <w:highlight w:val="none"/>
          <w:lang w:eastAsia="zh-CN"/>
        </w:rPr>
        <w:t xml:space="preserve">JSZC-321100-JSZG-C2025-0137</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镇江市交警支队智能交通管控与安全监管升级项目—社会化服务系统安全加固项目</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预算金额：</w:t>
      </w:r>
      <w:r>
        <w:rPr>
          <w:rFonts w:hint="eastAsia" w:ascii="宋体" w:hAnsi="宋体"/>
          <w:color w:val="000000"/>
          <w:sz w:val="24"/>
          <w:szCs w:val="24"/>
          <w:highlight w:val="none"/>
          <w:lang w:val="en-US" w:eastAsia="zh-CN"/>
        </w:rPr>
        <w:t xml:space="preserve">89.190000万</w:t>
      </w:r>
      <w:r>
        <w:rPr>
          <w:rFonts w:hint="eastAsia" w:ascii="宋体" w:hAnsi="宋体"/>
          <w:color w:val="000000"/>
          <w:sz w:val="24"/>
          <w:szCs w:val="24"/>
          <w:highlight w:val="none"/>
        </w:rPr>
        <w:t xml:space="preserve">元</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最高限价：</w:t>
      </w:r>
      <w:r>
        <w:rPr>
          <w:rFonts w:hint="eastAsia" w:ascii="宋体" w:hAnsi="宋体"/>
          <w:color w:val="000000"/>
          <w:sz w:val="24"/>
          <w:szCs w:val="24"/>
          <w:highlight w:val="none"/>
          <w:lang w:val="en-US" w:eastAsia="zh-CN"/>
        </w:rPr>
        <w:t xml:space="preserve">76.420000万</w:t>
      </w:r>
      <w:r>
        <w:rPr>
          <w:rFonts w:hint="eastAsia" w:ascii="宋体" w:hAnsi="宋体"/>
          <w:color w:val="000000"/>
          <w:sz w:val="24"/>
          <w:szCs w:val="24"/>
          <w:highlight w:val="none"/>
        </w:rPr>
        <w:t xml:space="preserve">元</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采购需求：详细内容及要求见第四部分采购需求。  </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合同履行期限：</w:t>
      </w:r>
      <w:r>
        <w:rPr>
          <w:rFonts w:hint="eastAsia" w:ascii="宋体" w:hAnsi="宋体" w:eastAsia="宋体" w:cs="Times New Roman"/>
          <w:color w:val="000000"/>
          <w:sz w:val="24"/>
          <w:szCs w:val="24"/>
          <w:highlight w:val="none"/>
          <w:lang w:val="en-US" w:eastAsia="zh-CN"/>
        </w:rPr>
        <w:t xml:space="preserve">项目周期</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合同签订后20个工作日内完成所有设备的到货，30个工作日内完成所有设备的安装调试和上线运行</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本项目是否接受联合体：不接受   </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本项目供应商邀请方式：发布公告  </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本次采购确定的成交供应商数量：1名 </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二、申请人的资格要求：</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1.1具有独立承担民事责任能力（提供法人或者其他组织的营业执照等证明文件扫描件；供应商为自然人的，提供其身份证扫描件；如供应商为事业单位，请提供事业单位法人证书）；</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1.2具有良好的商业信誉和健全的财务会计制度；</w:t>
      </w:r>
      <w:r>
        <w:rPr>
          <w:rFonts w:hint="eastAsia" w:ascii="宋体" w:hAnsi="宋体"/>
          <w:color w:val="000000"/>
          <w:sz w:val="24"/>
          <w:szCs w:val="24"/>
          <w:highlight w:val="none"/>
        </w:rPr>
        <w:t xml:space="preserve">[</w:t>
      </w:r>
      <w:r>
        <w:rPr>
          <w:rFonts w:hint="eastAsia" w:ascii="宋体" w:hAnsi="宋体"/>
          <w:color w:val="000000"/>
          <w:sz w:val="24"/>
          <w:szCs w:val="24"/>
          <w:highlight w:val="none"/>
        </w:rPr>
        <w:t xml:space="preserve">提供2024年度财务报告；成立不满一年的提供至少一个月财务报告，或银行出具的资信证明，或财政部门认可的政府采购专业担保机构出具的磋商担保函等，或资格承诺函（格式见第六部分）</w:t>
      </w:r>
      <w:r>
        <w:rPr>
          <w:rFonts w:hint="eastAsia" w:ascii="宋体" w:hAnsi="宋体"/>
          <w:color w:val="000000"/>
          <w:sz w:val="24"/>
          <w:szCs w:val="24"/>
          <w:highlight w:val="none"/>
        </w:rPr>
        <w:t xml:space="preserve">]</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1.3具有履行合同所必需的设备和专业技术能力</w:t>
      </w:r>
      <w:r>
        <w:rPr>
          <w:rFonts w:hint="eastAsia" w:ascii="宋体" w:hAnsi="宋体"/>
          <w:color w:val="000000"/>
          <w:sz w:val="24"/>
          <w:szCs w:val="24"/>
          <w:highlight w:val="none"/>
        </w:rPr>
        <w:t xml:space="preserve">[提供</w:t>
      </w: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相关信息一览表或资格承诺函（格式见第六部分）]</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1.4有依法缴纳税收和社会保障资金的良好记录</w:t>
      </w:r>
      <w:r>
        <w:rPr>
          <w:rFonts w:hint="eastAsia" w:ascii="宋体" w:hAnsi="宋体"/>
          <w:color w:val="000000"/>
          <w:sz w:val="24"/>
          <w:szCs w:val="24"/>
          <w:highlight w:val="none"/>
        </w:rPr>
        <w:t xml:space="preserve">[提供参加本次政府采购活动前半年内（2025年</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月1日以来）至少一个月依法缴纳税收和社会保险资金的相关材料或资格承诺函。（格式见第六部分）]</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1.5参加政府采购活动前三年内，在经营活动中没有重大违法记录</w:t>
      </w:r>
      <w:r>
        <w:rPr>
          <w:rFonts w:hint="eastAsia" w:ascii="宋体" w:hAnsi="宋体"/>
          <w:color w:val="000000"/>
          <w:sz w:val="24"/>
          <w:szCs w:val="24"/>
          <w:highlight w:val="none"/>
        </w:rPr>
        <w:t xml:space="preserve">[见</w:t>
      </w:r>
      <w:r>
        <w:rPr>
          <w:rFonts w:hint="eastAsia" w:ascii="宋体" w:hAnsi="宋体"/>
          <w:color w:val="000000"/>
          <w:sz w:val="24"/>
          <w:szCs w:val="24"/>
          <w:highlight w:val="none"/>
          <w:lang w:val="en-US" w:eastAsia="zh-CN"/>
        </w:rPr>
        <w:t xml:space="preserve">磋商承诺函</w:t>
      </w:r>
      <w:r>
        <w:rPr>
          <w:rFonts w:hint="eastAsia" w:ascii="宋体" w:hAnsi="宋体"/>
          <w:color w:val="000000"/>
          <w:sz w:val="24"/>
          <w:szCs w:val="24"/>
          <w:highlight w:val="none"/>
        </w:rPr>
        <w:t xml:space="preserve">或提供资格承诺函（格式见第六部分）]</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1.6未被“信用中国”网站（www.creditchina.gov.cn）、中国政府采购网(www.ccgp.gov.cn)列入失信被执行人、重大税收违法案件当事人名单、政府采购严重失信行为记录名单（以磋商现场查询结果为准）；</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1.7法律、行政法规规定的其他条件：无。</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rPr>
          <w:rFonts w:hint="eastAsia" w:ascii="宋体" w:hAnsi="宋体" w:cs="宋体"/>
          <w:color w:val="000000"/>
          <w:sz w:val="24"/>
          <w:szCs w:val="28"/>
          <w:highlight w:val="none"/>
        </w:rPr>
        <w:t xml:space="preserve">本项目专门面向中小企业（本项目属于</w:t>
      </w:r>
      <w:r>
        <w:rPr>
          <w:rFonts w:hint="eastAsia" w:ascii="宋体" w:hAnsi="宋体" w:cs="宋体"/>
          <w:color w:val="000000"/>
          <w:sz w:val="24"/>
          <w:szCs w:val="28"/>
          <w:highlight w:val="none"/>
          <w:lang w:val="en-US" w:eastAsia="zh-CN"/>
        </w:rPr>
        <w:t xml:space="preserve">服务类</w:t>
      </w:r>
      <w:r>
        <w:rPr>
          <w:rFonts w:hint="eastAsia" w:ascii="宋体" w:hAnsi="宋体" w:cs="宋体"/>
          <w:color w:val="000000"/>
          <w:sz w:val="24"/>
          <w:szCs w:val="28"/>
          <w:highlight w:val="none"/>
        </w:rPr>
        <w:t xml:space="preserve">项目，本项目采购标的对应的行业</w:t>
      </w:r>
      <w:r>
        <w:rPr>
          <w:rFonts w:hint="eastAsia" w:ascii="宋体" w:hAnsi="宋体" w:cs="宋体"/>
          <w:color w:val="000000"/>
          <w:sz w:val="24"/>
          <w:szCs w:val="28"/>
          <w:highlight w:val="none"/>
          <w:lang w:val="en-US" w:eastAsia="zh-CN"/>
        </w:rPr>
        <w:t xml:space="preserve">为</w:t>
      </w:r>
      <w:r>
        <w:rPr>
          <w:rFonts w:hint="eastAsia" w:ascii="宋体" w:hAnsi="宋体" w:cs="宋体"/>
          <w:color w:val="000000"/>
          <w:sz w:val="24"/>
          <w:szCs w:val="28"/>
          <w:highlight w:val="none"/>
        </w:rPr>
        <w:t xml:space="preserve">软件和信息技术服务业）</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3.本项目的特定资格要求：无。</w:t>
      </w:r>
      <w:r>
        <w:rPr>
          <w:rFonts w:hint="eastAsia" w:ascii="宋体" w:hAnsi="宋体"/>
          <w:color w:val="000000"/>
          <w:sz w:val="24"/>
          <w:szCs w:val="24"/>
          <w:highlight w:val="none"/>
        </w:rPr>
      </w:r>
      <w:r/>
    </w:p>
    <w:p>
      <w:pPr>
        <w:pStyle w:val="882"/>
        <w:ind w:right="360"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三、获取磋商文件</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获取时间：自采购公告发布之日起5个工作日</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获取地点：</w:t>
      </w:r>
      <w:r>
        <w:rPr>
          <w:rFonts w:hint="eastAsia" w:ascii="宋体" w:hAnsi="宋体" w:cs="宋体"/>
          <w:color w:val="000000"/>
          <w:sz w:val="24"/>
          <w:szCs w:val="28"/>
          <w:highlight w:val="none"/>
        </w:rPr>
        <w:t xml:space="preserve">苏采云电子交易平台获取</w:t>
      </w:r>
      <w:r>
        <w:rPr>
          <w:rFonts w:hint="eastAsia" w:ascii="宋体" w:hAnsi="宋体" w:cs="宋体"/>
          <w:color w:val="000000"/>
          <w:sz w:val="24"/>
          <w:szCs w:val="28"/>
          <w:highlight w:val="none"/>
          <w:lang w:val="en-US" w:eastAsia="zh-CN"/>
        </w:rPr>
        <w:t xml:space="preserve">磋商</w:t>
      </w:r>
      <w:r>
        <w:rPr>
          <w:rFonts w:hint="eastAsia" w:ascii="宋体" w:hAnsi="宋体" w:cs="宋体"/>
          <w:color w:val="000000"/>
          <w:sz w:val="24"/>
          <w:szCs w:val="28"/>
          <w:highlight w:val="none"/>
        </w:rPr>
        <w:t xml:space="preserve">文件</w:t>
      </w:r>
      <w:r>
        <w:rPr>
          <w:rFonts w:hint="eastAsia" w:ascii="宋体" w:hAnsi="宋体"/>
          <w:color w:val="000000"/>
          <w:sz w:val="24"/>
          <w:szCs w:val="24"/>
          <w:highlight w:val="none"/>
        </w:rPr>
      </w:r>
      <w:r/>
    </w:p>
    <w:p>
      <w:pPr>
        <w:pStyle w:val="882"/>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获取方式：按操作指南线上获取</w:t>
      </w:r>
      <w:r>
        <w:rPr>
          <w:rFonts w:ascii="宋体" w:hAnsi="宋体" w:cs="宋体"/>
          <w:color w:val="000000"/>
          <w:sz w:val="24"/>
          <w:szCs w:val="28"/>
          <w:highlight w:val="none"/>
        </w:rPr>
      </w:r>
      <w:r/>
    </w:p>
    <w:p>
      <w:pPr>
        <w:pStyle w:val="882"/>
        <w:ind w:firstLine="482"/>
        <w:keepLines w:val="0"/>
        <w:keepNext w:val="0"/>
        <w:pageBreakBefore w:val="0"/>
        <w:spacing w:line="360" w:lineRule="auto"/>
        <w:widowControl w:val="off"/>
        <w:rPr>
          <w:rFonts w:ascii="宋体" w:hAnsi="宋体" w:cs="宋体"/>
          <w:color w:val="000000"/>
          <w:sz w:val="24"/>
          <w:szCs w:val="28"/>
          <w:highlight w:val="none"/>
        </w:rPr>
      </w:pPr>
      <w:r>
        <w:rPr>
          <w:rFonts w:hint="eastAsia" w:ascii="宋体" w:hAnsi="宋体" w:cs="宋体"/>
          <w:color w:val="000000"/>
          <w:sz w:val="24"/>
          <w:szCs w:val="28"/>
          <w:highlight w:val="none"/>
        </w:rPr>
        <w:t xml:space="preserve">请在</w:t>
      </w:r>
      <w:r>
        <w:rPr>
          <w:rFonts w:hint="eastAsia" w:ascii="宋体" w:hAnsi="宋体" w:cs="宋体"/>
          <w:color w:val="000000"/>
          <w:sz w:val="24"/>
          <w:szCs w:val="28"/>
          <w:highlight w:val="none"/>
          <w:lang w:val="en-US" w:eastAsia="zh-CN"/>
        </w:rPr>
        <w:t xml:space="preserve">响应</w:t>
      </w:r>
      <w:r>
        <w:rPr>
          <w:rFonts w:hint="eastAsia" w:ascii="宋体" w:hAnsi="宋体" w:cs="宋体"/>
          <w:color w:val="000000"/>
          <w:sz w:val="24"/>
          <w:szCs w:val="28"/>
          <w:highlight w:val="none"/>
        </w:rPr>
        <w:t xml:space="preserve">前详细阅读《“苏采云”系统供应商操作手册》（网址：http://www.ccgp-jiangsu.gov.cn/jiangsu/zlxz/ee/ee3a4bc5a3454aa2b0d9312230633ce9.html）</w:t>
      </w:r>
      <w:r>
        <w:rPr>
          <w:rFonts w:ascii="宋体" w:hAnsi="宋体" w:cs="宋体"/>
          <w:color w:val="000000"/>
          <w:sz w:val="24"/>
          <w:szCs w:val="28"/>
          <w:highlight w:val="none"/>
        </w:rPr>
      </w:r>
      <w:r/>
    </w:p>
    <w:p>
      <w:pPr>
        <w:pStyle w:val="882"/>
        <w:ind w:firstLine="480"/>
        <w:spacing w:line="360" w:lineRule="auto"/>
        <w:rPr>
          <w:rFonts w:hint="eastAsia" w:ascii="宋体" w:hAnsi="宋体"/>
          <w:color w:val="000000"/>
          <w:sz w:val="24"/>
          <w:szCs w:val="24"/>
          <w:highlight w:val="none"/>
        </w:rPr>
      </w:pPr>
      <w:r>
        <w:rPr>
          <w:rFonts w:hint="eastAsia" w:ascii="宋体" w:hAnsi="宋体" w:cs="宋体"/>
          <w:color w:val="000000"/>
          <w:sz w:val="24"/>
          <w:szCs w:val="28"/>
          <w:highlight w:val="none"/>
          <w:lang w:val="en-US" w:eastAsia="zh-CN"/>
        </w:rPr>
        <w:t xml:space="preserve">磋商</w:t>
      </w:r>
      <w:r>
        <w:rPr>
          <w:rFonts w:hint="eastAsia" w:ascii="宋体" w:hAnsi="宋体" w:cs="宋体"/>
          <w:color w:val="000000"/>
          <w:sz w:val="24"/>
          <w:szCs w:val="28"/>
          <w:highlight w:val="none"/>
        </w:rPr>
        <w:t xml:space="preserve">文件售价：免费</w:t>
      </w:r>
      <w:r>
        <w:rPr>
          <w:rFonts w:hint="eastAsia" w:ascii="宋体" w:hAnsi="宋体"/>
          <w:color w:val="000000"/>
          <w:sz w:val="24"/>
          <w:szCs w:val="24"/>
          <w:highlight w:val="none"/>
        </w:rPr>
      </w:r>
      <w:r/>
    </w:p>
    <w:p>
      <w:pPr>
        <w:pStyle w:val="882"/>
        <w:ind w:right="360"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四、磋商响应文件提交</w:t>
      </w:r>
      <w:r>
        <w:rPr>
          <w:rFonts w:hint="eastAsia" w:ascii="宋体" w:hAnsi="宋体"/>
          <w:color w:val="000000"/>
          <w:sz w:val="24"/>
          <w:szCs w:val="24"/>
          <w:highlight w:val="none"/>
        </w:rPr>
      </w:r>
      <w:r/>
    </w:p>
    <w:p>
      <w:pPr>
        <w:pStyle w:val="882"/>
        <w:ind w:right="360"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1.磋商响应文件上传</w:t>
      </w:r>
      <w:r>
        <w:rPr>
          <w:rFonts w:hint="eastAsia" w:ascii="宋体" w:hAnsi="宋体"/>
          <w:color w:val="000000"/>
          <w:sz w:val="24"/>
          <w:szCs w:val="24"/>
          <w:highlight w:val="none"/>
          <w:lang w:val="en-US" w:eastAsia="zh-CN"/>
        </w:rPr>
        <w:t xml:space="preserve">截止</w:t>
      </w:r>
      <w:r>
        <w:rPr>
          <w:rFonts w:hint="eastAsia" w:ascii="宋体" w:hAnsi="宋体"/>
          <w:color w:val="000000"/>
          <w:sz w:val="24"/>
          <w:szCs w:val="24"/>
          <w:highlight w:val="none"/>
        </w:rPr>
        <w:t xml:space="preserve">时间：</w:t>
      </w:r>
      <w:r>
        <w:rPr>
          <w:rFonts w:hint="eastAsia" w:ascii="宋体" w:hAnsi="宋体" w:cs="宋体"/>
          <w:bCs/>
          <w:color w:val="000000"/>
          <w:sz w:val="24"/>
          <w:szCs w:val="28"/>
          <w:highlight w:val="none"/>
          <w:u w:val="single"/>
          <w:lang w:eastAsia="zh-CN"/>
        </w:rPr>
        <w:t xml:space="preserve">2025年12月</w:t>
      </w:r>
      <w:r>
        <w:rPr>
          <w:rFonts w:hint="eastAsia" w:ascii="宋体" w:hAnsi="宋体" w:cs="宋体"/>
          <w:bCs/>
          <w:color w:val="000000"/>
          <w:sz w:val="24"/>
          <w:szCs w:val="28"/>
          <w:highlight w:val="none"/>
          <w:u w:val="single"/>
          <w:lang w:val="en-US" w:eastAsia="zh-CN"/>
        </w:rPr>
        <w:t xml:space="preserve">22</w:t>
      </w:r>
      <w:r>
        <w:rPr>
          <w:rFonts w:hint="eastAsia" w:ascii="宋体" w:hAnsi="宋体" w:cs="宋体"/>
          <w:bCs/>
          <w:color w:val="000000"/>
          <w:sz w:val="24"/>
          <w:szCs w:val="28"/>
          <w:highlight w:val="none"/>
          <w:u w:val="single"/>
          <w:lang w:eastAsia="zh-CN"/>
        </w:rPr>
        <w:t xml:space="preserve">日</w:t>
      </w:r>
      <w:r>
        <w:rPr>
          <w:rFonts w:hint="eastAsia" w:ascii="宋体" w:hAnsi="宋体" w:cs="宋体"/>
          <w:bCs/>
          <w:color w:val="000000"/>
          <w:sz w:val="24"/>
          <w:szCs w:val="28"/>
          <w:highlight w:val="none"/>
          <w:u w:val="single"/>
          <w:lang w:val="en-US" w:eastAsia="zh-CN"/>
        </w:rPr>
        <w:t xml:space="preserve">14</w:t>
      </w:r>
      <w:r>
        <w:rPr>
          <w:rFonts w:hint="eastAsia" w:ascii="宋体" w:hAnsi="宋体" w:cs="宋体"/>
          <w:bCs/>
          <w:color w:val="000000"/>
          <w:sz w:val="24"/>
          <w:szCs w:val="28"/>
          <w:highlight w:val="none"/>
          <w:u w:val="single"/>
        </w:rPr>
        <w:t xml:space="preserve">点</w:t>
      </w:r>
      <w:r>
        <w:rPr>
          <w:rFonts w:hint="eastAsia" w:ascii="宋体" w:hAnsi="宋体" w:cs="宋体"/>
          <w:bCs/>
          <w:color w:val="000000"/>
          <w:sz w:val="24"/>
          <w:szCs w:val="28"/>
          <w:highlight w:val="none"/>
          <w:u w:val="single"/>
          <w:lang w:val="en-US" w:eastAsia="zh-CN"/>
        </w:rPr>
        <w:t xml:space="preserve">00</w:t>
      </w:r>
      <w:r>
        <w:rPr>
          <w:rFonts w:hint="eastAsia" w:ascii="宋体" w:hAnsi="宋体" w:cs="宋体"/>
          <w:bCs/>
          <w:color w:val="000000"/>
          <w:sz w:val="24"/>
          <w:szCs w:val="28"/>
          <w:highlight w:val="none"/>
          <w:u w:val="single"/>
        </w:rPr>
        <w:t xml:space="preserve">分</w:t>
      </w:r>
      <w:r>
        <w:rPr>
          <w:rFonts w:hint="eastAsia" w:ascii="宋体" w:hAnsi="宋体" w:cs="宋体"/>
          <w:bCs/>
          <w:color w:val="000000"/>
          <w:sz w:val="24"/>
          <w:szCs w:val="28"/>
          <w:highlight w:val="none"/>
        </w:rPr>
        <w:t xml:space="preserve">（北京时间）</w:t>
      </w:r>
      <w:r>
        <w:rPr>
          <w:rFonts w:hint="eastAsia" w:ascii="宋体" w:hAnsi="宋体"/>
          <w:color w:val="000000"/>
          <w:sz w:val="24"/>
          <w:szCs w:val="24"/>
          <w:highlight w:val="none"/>
        </w:rPr>
      </w:r>
      <w:r/>
    </w:p>
    <w:p>
      <w:pPr>
        <w:pStyle w:val="882"/>
        <w:ind w:right="360"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2.提交磋商响应文件地点：苏采云线上递交</w:t>
      </w:r>
      <w:r>
        <w:rPr>
          <w:rFonts w:hint="eastAsia" w:ascii="宋体" w:hAnsi="宋体"/>
          <w:color w:val="000000"/>
          <w:sz w:val="24"/>
          <w:szCs w:val="24"/>
          <w:highlight w:val="none"/>
        </w:rPr>
      </w:r>
      <w:r/>
    </w:p>
    <w:p>
      <w:pPr>
        <w:pStyle w:val="882"/>
        <w:ind w:right="360"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五、开启</w:t>
      </w:r>
      <w:r>
        <w:rPr>
          <w:rFonts w:hint="eastAsia" w:ascii="宋体" w:hAnsi="宋体"/>
          <w:color w:val="000000"/>
          <w:sz w:val="24"/>
          <w:szCs w:val="24"/>
          <w:highlight w:val="none"/>
        </w:rPr>
      </w:r>
      <w:r/>
    </w:p>
    <w:p>
      <w:pPr>
        <w:pStyle w:val="882"/>
        <w:ind w:right="360"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1.磋商响应文件开启时间：</w:t>
      </w:r>
      <w:r>
        <w:rPr>
          <w:rFonts w:hint="eastAsia" w:ascii="宋体" w:hAnsi="宋体" w:cs="宋体"/>
          <w:bCs/>
          <w:color w:val="000000"/>
          <w:sz w:val="24"/>
          <w:szCs w:val="28"/>
          <w:highlight w:val="none"/>
          <w:u w:val="single"/>
          <w:lang w:eastAsia="zh-CN"/>
        </w:rPr>
        <w:t xml:space="preserve">2025年12月</w:t>
      </w:r>
      <w:r>
        <w:rPr>
          <w:rFonts w:hint="eastAsia" w:ascii="宋体" w:hAnsi="宋体" w:cs="宋体"/>
          <w:bCs/>
          <w:color w:val="000000"/>
          <w:sz w:val="24"/>
          <w:szCs w:val="28"/>
          <w:highlight w:val="none"/>
          <w:u w:val="single"/>
          <w:lang w:val="en-US" w:eastAsia="zh-CN"/>
        </w:rPr>
        <w:t xml:space="preserve">22</w:t>
      </w:r>
      <w:r>
        <w:rPr>
          <w:rFonts w:hint="eastAsia" w:ascii="宋体" w:hAnsi="宋体" w:cs="宋体"/>
          <w:bCs/>
          <w:color w:val="000000"/>
          <w:sz w:val="24"/>
          <w:szCs w:val="28"/>
          <w:highlight w:val="none"/>
          <w:u w:val="single"/>
          <w:lang w:eastAsia="zh-CN"/>
        </w:rPr>
        <w:t xml:space="preserve">日</w:t>
      </w:r>
      <w:r>
        <w:rPr>
          <w:rFonts w:hint="eastAsia" w:ascii="宋体" w:hAnsi="宋体" w:cs="宋体"/>
          <w:bCs/>
          <w:color w:val="000000"/>
          <w:sz w:val="24"/>
          <w:szCs w:val="28"/>
          <w:highlight w:val="none"/>
          <w:u w:val="single"/>
          <w:lang w:val="en-US" w:eastAsia="zh-CN"/>
        </w:rPr>
        <w:t xml:space="preserve">14</w:t>
      </w:r>
      <w:r>
        <w:rPr>
          <w:rFonts w:hint="eastAsia" w:ascii="宋体" w:hAnsi="宋体" w:cs="宋体"/>
          <w:bCs/>
          <w:color w:val="000000"/>
          <w:sz w:val="24"/>
          <w:szCs w:val="28"/>
          <w:highlight w:val="none"/>
          <w:u w:val="single"/>
        </w:rPr>
        <w:t xml:space="preserve">点</w:t>
      </w:r>
      <w:r>
        <w:rPr>
          <w:rFonts w:hint="eastAsia" w:ascii="宋体" w:hAnsi="宋体" w:cs="宋体"/>
          <w:bCs/>
          <w:color w:val="000000"/>
          <w:sz w:val="24"/>
          <w:szCs w:val="28"/>
          <w:highlight w:val="none"/>
          <w:u w:val="single"/>
          <w:lang w:val="en-US" w:eastAsia="zh-CN"/>
        </w:rPr>
        <w:t xml:space="preserve">00</w:t>
      </w:r>
      <w:r>
        <w:rPr>
          <w:rFonts w:hint="eastAsia" w:ascii="宋体" w:hAnsi="宋体" w:cs="宋体"/>
          <w:bCs/>
          <w:color w:val="000000"/>
          <w:sz w:val="24"/>
          <w:szCs w:val="28"/>
          <w:highlight w:val="none"/>
          <w:u w:val="single"/>
        </w:rPr>
        <w:t xml:space="preserve">分</w:t>
      </w:r>
      <w:r>
        <w:rPr>
          <w:rFonts w:hint="eastAsia" w:ascii="宋体" w:hAnsi="宋体" w:cs="宋体"/>
          <w:bCs/>
          <w:color w:val="000000"/>
          <w:sz w:val="24"/>
          <w:szCs w:val="28"/>
          <w:highlight w:val="none"/>
        </w:rPr>
        <w:t xml:space="preserve">（北京时间）</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82"/>
        <w:ind w:right="360"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2.磋商响应文件文件开启地点：“苏采云”政府采购交易系统网上开标大厅。</w:t>
      </w:r>
      <w:r>
        <w:rPr>
          <w:rFonts w:hint="eastAsia" w:ascii="宋体" w:hAnsi="宋体"/>
          <w:color w:val="000000"/>
          <w:sz w:val="24"/>
          <w:szCs w:val="24"/>
          <w:highlight w:val="none"/>
        </w:rPr>
      </w:r>
      <w:r/>
    </w:p>
    <w:p>
      <w:pPr>
        <w:pStyle w:val="88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注意事项：（1）本项目通过</w:t>
      </w:r>
      <w:r>
        <w:rPr>
          <w:rFonts w:hint="eastAsia" w:ascii="宋体" w:hAnsi="宋体" w:cs="宋体"/>
          <w:color w:val="000000"/>
          <w:sz w:val="24"/>
          <w:highlight w:val="none"/>
          <w:u w:val="single"/>
        </w:rPr>
        <w:t xml:space="preserve">“苏采云”</w:t>
      </w:r>
      <w:r>
        <w:rPr>
          <w:rFonts w:hint="eastAsia" w:ascii="宋体" w:hAnsi="宋体" w:cs="宋体"/>
          <w:i/>
          <w:color w:val="000000"/>
          <w:sz w:val="24"/>
          <w:highlight w:val="none"/>
          <w:u w:val="single"/>
        </w:rPr>
        <w:t xml:space="preserve">系统</w:t>
      </w:r>
      <w:r>
        <w:rPr>
          <w:rFonts w:hint="eastAsia" w:ascii="宋体" w:hAnsi="宋体" w:cs="宋体"/>
          <w:color w:val="000000"/>
          <w:sz w:val="24"/>
          <w:highlight w:val="none"/>
        </w:rPr>
        <w:t xml:space="preserve">进行采购，</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须通过</w:t>
      </w:r>
      <w:r>
        <w:rPr>
          <w:rFonts w:hint="eastAsia" w:ascii="宋体" w:hAnsi="宋体" w:cs="宋体"/>
          <w:color w:val="000000"/>
          <w:sz w:val="24"/>
          <w:highlight w:val="none"/>
          <w:u w:val="single"/>
        </w:rPr>
        <w:t xml:space="preserve">“江苏政府采购网”</w:t>
      </w:r>
      <w:r>
        <w:rPr>
          <w:rFonts w:hint="eastAsia" w:ascii="宋体" w:hAnsi="宋体" w:cs="宋体"/>
          <w:color w:val="000000"/>
          <w:sz w:val="24"/>
          <w:highlight w:val="none"/>
        </w:rPr>
        <w:t xml:space="preserve">发布的最新响应文件制作软件（下载路径：江苏政府采购网——资料下载——《江苏省政府采购交易管理系统（苏采云）供应商操作指南》）“苏采云”系统在线制作并提交投标文件。截至</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截止时间，“苏采云”系统投标通道将关闭，</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rPr>
        <w:t xml:space="preserve">未完成电子投标文件有效提交的，其</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将被拒绝。</w:t>
      </w:r>
      <w:r>
        <w:rPr>
          <w:rFonts w:ascii="宋体" w:hAnsi="宋体" w:cs="宋体"/>
          <w:color w:val="000000"/>
          <w:sz w:val="24"/>
          <w:highlight w:val="none"/>
        </w:rPr>
      </w:r>
      <w:r/>
    </w:p>
    <w:p>
      <w:pPr>
        <w:pStyle w:val="882"/>
        <w:ind w:firstLine="480"/>
        <w:spacing w:line="360" w:lineRule="auto"/>
        <w:rPr>
          <w:rFonts w:hint="eastAsia"/>
          <w:color w:val="000000"/>
          <w:highlight w:val="none"/>
        </w:rPr>
      </w:pPr>
      <w:r>
        <w:rPr>
          <w:rFonts w:hint="eastAsia" w:ascii="宋体" w:hAnsi="宋体" w:cs="宋体"/>
          <w:color w:val="000000"/>
          <w:sz w:val="24"/>
          <w:highlight w:val="none"/>
        </w:rPr>
        <w:t xml:space="preserve">（2）本项目采用网上开标方式，请</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rPr>
        <w:t xml:space="preserve">事先做好电脑环境准备，自行选择互联网连接畅通的场地，在规定的</w:t>
      </w:r>
      <w:r>
        <w:rPr>
          <w:rFonts w:hint="eastAsia" w:ascii="宋体" w:hAnsi="宋体" w:cs="宋体"/>
          <w:color w:val="000000"/>
          <w:sz w:val="24"/>
          <w:highlight w:val="none"/>
          <w:lang w:val="en-US" w:eastAsia="zh-CN"/>
        </w:rPr>
        <w:t xml:space="preserve">磋商</w:t>
      </w:r>
      <w:r>
        <w:rPr>
          <w:rFonts w:hint="eastAsia" w:ascii="宋体" w:hAnsi="宋体" w:cs="宋体"/>
          <w:color w:val="000000"/>
          <w:sz w:val="24"/>
          <w:highlight w:val="none"/>
        </w:rPr>
        <w:t xml:space="preserve">时间登录网上开标大厅进行投标文件解密等操作，直至</w:t>
      </w:r>
      <w:r>
        <w:rPr>
          <w:rFonts w:hint="eastAsia" w:ascii="宋体" w:hAnsi="宋体" w:cs="宋体"/>
          <w:color w:val="000000"/>
          <w:sz w:val="24"/>
          <w:highlight w:val="none"/>
          <w:lang w:val="en-US" w:eastAsia="zh-CN"/>
        </w:rPr>
        <w:t xml:space="preserve">评审</w:t>
      </w:r>
      <w:r>
        <w:rPr>
          <w:rFonts w:hint="eastAsia" w:ascii="宋体" w:hAnsi="宋体" w:cs="宋体"/>
          <w:color w:val="000000"/>
          <w:sz w:val="24"/>
          <w:highlight w:val="none"/>
        </w:rPr>
        <w:t xml:space="preserve">结束方可离开电脑。</w:t>
      </w:r>
      <w:r>
        <w:rPr>
          <w:rFonts w:hint="eastAsia"/>
          <w:color w:val="000000"/>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六、公告期限</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自本公告发布之日起3个工作日。</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七、其他补充事宜  </w:t>
      </w:r>
      <w:r>
        <w:rPr>
          <w:rFonts w:hint="eastAsia" w:ascii="宋体" w:hAnsi="宋体"/>
          <w:color w:val="000000"/>
          <w:sz w:val="24"/>
          <w:szCs w:val="24"/>
          <w:highlight w:val="none"/>
        </w:rPr>
      </w:r>
      <w:r/>
    </w:p>
    <w:p>
      <w:pPr>
        <w:pStyle w:val="882"/>
        <w:ind w:right="363" w:firstLine="480"/>
        <w:jc w:val="left"/>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1.本项目通过电子交易平台进行采购，请在</w:t>
      </w:r>
      <w:r>
        <w:rPr>
          <w:rFonts w:hint="eastAsia" w:ascii="宋体" w:hAnsi="宋体"/>
          <w:color w:val="000000"/>
          <w:sz w:val="24"/>
          <w:szCs w:val="24"/>
          <w:highlight w:val="none"/>
          <w:lang w:val="en-US" w:eastAsia="zh-CN"/>
        </w:rPr>
        <w:t xml:space="preserve">响应</w:t>
      </w:r>
      <w:r>
        <w:rPr>
          <w:rFonts w:hint="eastAsia" w:ascii="宋体" w:hAnsi="宋体"/>
          <w:color w:val="000000"/>
          <w:sz w:val="24"/>
          <w:szCs w:val="24"/>
          <w:highlight w:val="none"/>
        </w:rPr>
        <w:t xml:space="preserve">前详细阅读《“苏采云”系统供应商操作手册》（网址：http://www.ccgp-jiangsu.gov.cn/jiangsu/zlxz/ee/ee3a4bc5a3454aa2b0d9312230633ce9.html）；</w:t>
      </w: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在使用系统进行</w:t>
      </w:r>
      <w:r>
        <w:rPr>
          <w:rFonts w:hint="eastAsia" w:ascii="宋体" w:hAnsi="宋体"/>
          <w:color w:val="000000"/>
          <w:sz w:val="24"/>
          <w:szCs w:val="24"/>
          <w:highlight w:val="none"/>
          <w:lang w:val="en-US" w:eastAsia="zh-CN"/>
        </w:rPr>
        <w:t xml:space="preserve">响应</w:t>
      </w:r>
      <w:r>
        <w:rPr>
          <w:rFonts w:hint="eastAsia" w:ascii="宋体" w:hAnsi="宋体"/>
          <w:color w:val="000000"/>
          <w:sz w:val="24"/>
          <w:szCs w:val="24"/>
          <w:highlight w:val="none"/>
        </w:rPr>
        <w:t xml:space="preserve">的过程中如遇到涉及平台使用的任何问题，应在工作日上午9：00-11:30下午13:30-17:30期间致电技术支持热线咨询，联系方式：0519-86722803。</w:t>
      </w:r>
      <w:r>
        <w:rPr>
          <w:rFonts w:hint="eastAsia" w:ascii="宋体" w:hAnsi="宋体"/>
          <w:color w:val="000000"/>
          <w:sz w:val="24"/>
          <w:szCs w:val="24"/>
          <w:highlight w:val="none"/>
        </w:rPr>
      </w:r>
      <w:r/>
    </w:p>
    <w:p>
      <w:pPr>
        <w:pStyle w:val="882"/>
        <w:ind w:right="363" w:firstLine="480"/>
        <w:jc w:val="left"/>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供应商响应</w:t>
      </w:r>
      <w:r>
        <w:rPr>
          <w:rFonts w:hint="eastAsia" w:ascii="宋体" w:hAnsi="宋体"/>
          <w:color w:val="000000"/>
          <w:sz w:val="24"/>
          <w:szCs w:val="24"/>
          <w:highlight w:val="none"/>
        </w:rPr>
        <w:t xml:space="preserve">需提前办理数字认证证书，办理方式和注意事项详见:江苏省政府采购数字证书(供应商)CA及电子签章办理指南，网址：http://jsxcmm.com/help/gys.html。</w:t>
      </w:r>
      <w:r>
        <w:rPr>
          <w:rFonts w:hint="eastAsia" w:ascii="宋体" w:hAnsi="宋体"/>
          <w:color w:val="000000"/>
          <w:sz w:val="24"/>
          <w:szCs w:val="24"/>
          <w:highlight w:val="none"/>
        </w:rPr>
      </w:r>
      <w:r/>
    </w:p>
    <w:p>
      <w:pPr>
        <w:pStyle w:val="882"/>
        <w:ind w:right="363" w:firstLine="480"/>
        <w:jc w:val="left"/>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3.各</w:t>
      </w: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应在规定的时间内完成</w:t>
      </w:r>
      <w:r>
        <w:rPr>
          <w:rFonts w:hint="eastAsia" w:ascii="宋体" w:hAnsi="宋体"/>
          <w:color w:val="000000"/>
          <w:sz w:val="24"/>
          <w:szCs w:val="24"/>
          <w:highlight w:val="none"/>
          <w:lang w:val="en-US" w:eastAsia="zh-CN"/>
        </w:rPr>
        <w:t xml:space="preserve">采购</w:t>
      </w:r>
      <w:r>
        <w:rPr>
          <w:rFonts w:hint="eastAsia" w:ascii="宋体" w:hAnsi="宋体"/>
          <w:color w:val="000000"/>
          <w:sz w:val="24"/>
          <w:szCs w:val="24"/>
          <w:highlight w:val="none"/>
        </w:rPr>
        <w:t xml:space="preserve">文件的下载，逾期可能会造成</w:t>
      </w:r>
      <w:r>
        <w:rPr>
          <w:rFonts w:hint="eastAsia" w:ascii="宋体" w:hAnsi="宋体"/>
          <w:color w:val="000000"/>
          <w:sz w:val="24"/>
          <w:szCs w:val="24"/>
          <w:highlight w:val="none"/>
          <w:lang w:val="en-US" w:eastAsia="zh-CN"/>
        </w:rPr>
        <w:t xml:space="preserve">采购</w:t>
      </w:r>
      <w:r>
        <w:rPr>
          <w:rFonts w:hint="eastAsia" w:ascii="宋体" w:hAnsi="宋体"/>
          <w:color w:val="000000"/>
          <w:sz w:val="24"/>
          <w:szCs w:val="24"/>
          <w:highlight w:val="none"/>
        </w:rPr>
        <w:t xml:space="preserve">文件无法下载以及</w:t>
      </w:r>
      <w:r>
        <w:rPr>
          <w:rFonts w:hint="eastAsia" w:ascii="宋体" w:hAnsi="宋体"/>
          <w:color w:val="000000"/>
          <w:sz w:val="24"/>
          <w:szCs w:val="24"/>
          <w:highlight w:val="none"/>
          <w:lang w:val="en-US" w:eastAsia="zh-CN"/>
        </w:rPr>
        <w:t xml:space="preserve">响应</w:t>
      </w:r>
      <w:r>
        <w:rPr>
          <w:rFonts w:hint="eastAsia" w:ascii="宋体" w:hAnsi="宋体"/>
          <w:color w:val="000000"/>
          <w:sz w:val="24"/>
          <w:szCs w:val="24"/>
          <w:highlight w:val="none"/>
        </w:rPr>
        <w:t xml:space="preserve">文件无法上传的情形，由此导致的后果由各供应商自行承担。</w:t>
      </w:r>
      <w:r>
        <w:rPr>
          <w:rFonts w:hint="eastAsia" w:ascii="宋体" w:hAnsi="宋体"/>
          <w:color w:val="000000"/>
          <w:sz w:val="24"/>
          <w:szCs w:val="24"/>
          <w:highlight w:val="none"/>
        </w:rPr>
      </w:r>
      <w:r/>
    </w:p>
    <w:p>
      <w:pPr>
        <w:pStyle w:val="882"/>
        <w:ind w:right="363" w:firstLine="480"/>
        <w:jc w:val="left"/>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4.请各</w:t>
      </w: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及时关注和查看“江苏政府采购网”是否有更正公告。因</w:t>
      </w: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自身原因未能及时获取的，一切后果由</w:t>
      </w: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自行承担。</w:t>
      </w:r>
      <w:r>
        <w:rPr>
          <w:rFonts w:hint="eastAsia" w:ascii="宋体" w:hAnsi="宋体"/>
          <w:color w:val="000000"/>
          <w:sz w:val="24"/>
          <w:szCs w:val="24"/>
          <w:highlight w:val="none"/>
        </w:rPr>
      </w:r>
      <w:r/>
    </w:p>
    <w:p>
      <w:pPr>
        <w:pStyle w:val="882"/>
        <w:ind w:firstLine="482"/>
        <w:spacing w:line="360" w:lineRule="auto"/>
        <w:rPr>
          <w:rFonts w:hint="eastAsia" w:ascii="宋体" w:hAnsi="宋体"/>
          <w:color w:val="000000"/>
          <w:sz w:val="24"/>
          <w:szCs w:val="24"/>
          <w:highlight w:val="none"/>
        </w:rPr>
      </w:pPr>
      <w:r>
        <w:rPr>
          <w:rFonts w:hint="eastAsia" w:ascii="宋体" w:hAnsi="宋体"/>
          <w:b/>
          <w:bCs/>
          <w:color w:val="000000"/>
          <w:sz w:val="24"/>
          <w:szCs w:val="24"/>
          <w:highlight w:val="none"/>
        </w:rPr>
        <w:t xml:space="preserve">5.本项目为</w:t>
      </w:r>
      <w:r>
        <w:rPr>
          <w:rFonts w:hint="eastAsia" w:ascii="宋体" w:hAnsi="宋体"/>
          <w:b/>
          <w:bCs/>
          <w:color w:val="000000"/>
          <w:sz w:val="24"/>
          <w:szCs w:val="24"/>
          <w:highlight w:val="none"/>
          <w:lang w:val="en-US" w:eastAsia="zh-CN"/>
        </w:rPr>
        <w:t xml:space="preserve">服务</w:t>
      </w:r>
      <w:r>
        <w:rPr>
          <w:rFonts w:hint="eastAsia" w:ascii="宋体" w:hAnsi="宋体"/>
          <w:b/>
          <w:bCs/>
          <w:color w:val="000000"/>
          <w:sz w:val="24"/>
          <w:szCs w:val="24"/>
          <w:highlight w:val="none"/>
        </w:rPr>
        <w:t xml:space="preserve">类，项目所属行业：软件和信息技术服务业。</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八、对本次磋商提出询问，请按以下方式联系。</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1.采购人信息</w:t>
      </w:r>
      <w:r>
        <w:rPr>
          <w:rFonts w:hint="eastAsia" w:ascii="宋体" w:hAnsi="宋体"/>
          <w:color w:val="000000"/>
          <w:sz w:val="24"/>
          <w:szCs w:val="24"/>
          <w:highlight w:val="none"/>
        </w:rPr>
      </w:r>
      <w:r/>
    </w:p>
    <w:p>
      <w:pPr>
        <w:pStyle w:val="882"/>
        <w:ind w:right="363"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名 称：镇江市公安局交通管理支队</w:t>
      </w:r>
      <w:r>
        <w:rPr>
          <w:rFonts w:hint="eastAsia" w:ascii="宋体" w:hAnsi="宋体" w:eastAsia="宋体" w:cs="Times New Roman"/>
          <w:color w:val="000000"/>
          <w:sz w:val="24"/>
          <w:szCs w:val="24"/>
          <w:highlight w:val="none"/>
        </w:rPr>
      </w:r>
      <w:r/>
    </w:p>
    <w:p>
      <w:pPr>
        <w:pStyle w:val="882"/>
        <w:ind w:right="363"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地 址：江苏省镇江市润州区九华山路6号</w:t>
      </w:r>
      <w:r>
        <w:rPr>
          <w:rFonts w:hint="eastAsia" w:ascii="宋体" w:hAnsi="宋体" w:eastAsia="宋体" w:cs="Times New Roman"/>
          <w:color w:val="000000"/>
          <w:sz w:val="24"/>
          <w:szCs w:val="24"/>
          <w:highlight w:val="none"/>
        </w:rPr>
      </w:r>
      <w:r/>
    </w:p>
    <w:p>
      <w:pPr>
        <w:pStyle w:val="882"/>
        <w:ind w:right="363" w:firstLine="480"/>
        <w:jc w:val="left"/>
        <w:keepLines w:val="0"/>
        <w:keepNext w:val="0"/>
        <w:pageBreakBefore w:val="0"/>
        <w:spacing w:line="36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联系人：</w:t>
      </w:r>
      <w:r>
        <w:rPr>
          <w:rFonts w:hint="eastAsia" w:ascii="宋体" w:hAnsi="宋体" w:eastAsia="宋体" w:cs="Times New Roman"/>
          <w:color w:val="000000"/>
          <w:sz w:val="24"/>
          <w:szCs w:val="24"/>
          <w:highlight w:val="none"/>
          <w:lang w:val="en-US" w:eastAsia="zh-CN"/>
        </w:rPr>
        <w:t xml:space="preserve">徐永胜</w:t>
      </w:r>
      <w:r>
        <w:rPr>
          <w:rFonts w:ascii="宋体" w:hAnsi="宋体" w:eastAsia="宋体" w:cs="Times New Roman"/>
          <w:color w:val="000000"/>
          <w:sz w:val="24"/>
          <w:szCs w:val="24"/>
          <w:highlight w:val="none"/>
          <w:lang w:val="en-US" w:eastAsia="zh-CN"/>
        </w:rPr>
      </w:r>
      <w:r/>
    </w:p>
    <w:p>
      <w:pPr>
        <w:pStyle w:val="882"/>
        <w:ind w:right="363" w:firstLine="480"/>
        <w:jc w:val="left"/>
        <w:keepLines w:val="0"/>
        <w:keepNext w:val="0"/>
        <w:pageBreakBefore w:val="0"/>
        <w:spacing w:line="36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联系方式：</w:t>
      </w:r>
      <w:r>
        <w:rPr>
          <w:rFonts w:hint="eastAsia" w:ascii="宋体" w:hAnsi="宋体" w:eastAsia="宋体" w:cs="Times New Roman"/>
          <w:color w:val="000000"/>
          <w:sz w:val="24"/>
          <w:szCs w:val="24"/>
          <w:highlight w:val="none"/>
          <w:lang w:val="en-US" w:eastAsia="zh-CN"/>
        </w:rPr>
        <w:t xml:space="preserve">0511-88955787</w:t>
      </w:r>
      <w:r>
        <w:rPr>
          <w:rFonts w:ascii="宋体" w:hAnsi="宋体" w:eastAsia="宋体" w:cs="Times New Roman"/>
          <w:color w:val="000000"/>
          <w:sz w:val="24"/>
          <w:szCs w:val="24"/>
          <w:highlight w:val="none"/>
          <w:lang w:val="en-US" w:eastAsia="zh-CN"/>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2.采购代理机构信息</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名 称：江苏中冠工程咨询有限公司</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lang w:eastAsia="zh-CN"/>
        </w:rPr>
        <w:t xml:space="preserve">镇江市润州区南徐路9号金恒大厦1号门4楼</w:t>
      </w:r>
      <w:r>
        <w:rPr>
          <w:rFonts w:hint="eastAsia" w:ascii="宋体" w:hAnsi="宋体" w:eastAsia="宋体"/>
          <w:color w:val="000000"/>
          <w:sz w:val="24"/>
          <w:szCs w:val="24"/>
          <w:highlight w:val="none"/>
          <w:lang w:eastAsia="zh-CN"/>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联系方式：0511-85612788</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3.项目联系方式</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项目联系人：</w:t>
      </w:r>
      <w:r>
        <w:rPr>
          <w:rFonts w:hint="eastAsia" w:ascii="宋体" w:hAnsi="宋体" w:eastAsia="宋体" w:cs="Times New Roman"/>
          <w:color w:val="000000"/>
          <w:sz w:val="24"/>
          <w:szCs w:val="24"/>
          <w:highlight w:val="none"/>
        </w:rPr>
        <w:t xml:space="preserve">徐莎莎、江晟玮</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vanish/>
          <w:color w:val="000000"/>
          <w:sz w:val="24"/>
          <w:highlight w:val="none"/>
        </w:rPr>
      </w:pPr>
      <w:r>
        <w:rPr>
          <w:rFonts w:hint="eastAsia" w:ascii="宋体" w:hAnsi="宋体"/>
          <w:color w:val="000000"/>
          <w:sz w:val="24"/>
          <w:szCs w:val="24"/>
          <w:highlight w:val="none"/>
        </w:rPr>
        <w:t xml:space="preserve">电话：0511-85612788</w:t>
      </w:r>
      <w:bookmarkStart w:id="9" w:name="EB419d05b8a1254ef8af4578a7646e1195"/>
      <w:r>
        <w:rPr>
          <w:rFonts w:ascii="宋体" w:hAnsi="宋体"/>
          <w:color w:val="000000"/>
          <w:sz w:val="24"/>
          <w:szCs w:val="24"/>
          <w:highlight w:val="none"/>
        </w:rPr>
        <w:br w:type="page" w:clear="all"/>
      </w:r>
      <w:r>
        <w:rPr>
          <w:rFonts w:hint="eastAsia" w:ascii="宋体" w:hAnsi="宋体"/>
          <w:vanish/>
          <w:color w:val="000000"/>
          <w:sz w:val="24"/>
          <w:highlight w:val="none"/>
        </w:rPr>
      </w:r>
      <w:r/>
    </w:p>
    <w:p>
      <w:pPr>
        <w:pStyle w:val="883"/>
        <w:jc w:val="center"/>
        <w:rPr>
          <w:rFonts w:hint="eastAsia" w:ascii="宋体" w:hAnsi="宋体"/>
          <w:color w:val="000000"/>
          <w:sz w:val="36"/>
          <w:highlight w:val="none"/>
        </w:rPr>
      </w:pPr>
      <w:r/>
      <w:bookmarkEnd w:id="9"/>
      <w:r/>
      <w:bookmarkStart w:id="10" w:name="_Toc30293"/>
      <w:r>
        <w:rPr>
          <w:rFonts w:hint="eastAsia" w:ascii="宋体" w:hAnsi="宋体"/>
          <w:color w:val="000000"/>
          <w:sz w:val="36"/>
          <w:highlight w:val="none"/>
        </w:rPr>
        <w:t xml:space="preserve">第二部分  供应商须知</w:t>
      </w:r>
      <w:bookmarkEnd w:id="10"/>
      <w:r>
        <w:rPr>
          <w:rFonts w:hint="eastAsia" w:ascii="宋体" w:hAnsi="宋体"/>
          <w:color w:val="000000"/>
          <w:sz w:val="36"/>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一、总  则</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1.适用范围</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1.1本磋商文件仅适用于</w:t>
      </w:r>
      <w:r>
        <w:rPr>
          <w:rFonts w:hint="eastAsia" w:ascii="宋体" w:hAnsi="宋体"/>
          <w:color w:val="000000"/>
          <w:sz w:val="24"/>
          <w:szCs w:val="24"/>
          <w:highlight w:val="none"/>
          <w:lang w:eastAsia="zh-CN"/>
        </w:rPr>
        <w:t xml:space="preserve">镇江市交警支队智能交通管控与安全监管升级项目—社会化服务系统安全加固项目</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2.定义</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磋商文件中下列术语应解释为：</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2.1“磋商组织方”系指采购代理机构或采购单位，即：江苏中冠工程咨询有限公司。</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2.2“采购人”系指依法进行政府采购的国家机关、事业单位、团体组织，即：</w:t>
      </w:r>
      <w:r>
        <w:rPr>
          <w:rFonts w:hint="eastAsia" w:ascii="宋体" w:hAnsi="宋体"/>
          <w:color w:val="000000"/>
          <w:sz w:val="24"/>
          <w:szCs w:val="24"/>
          <w:highlight w:val="none"/>
          <w:lang w:eastAsia="zh-CN"/>
        </w:rPr>
        <w:t xml:space="preserve">镇江市公安局交通管理支队</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2.3“供应商”系指向采购人提供货物、工程或者服务的法人、其他组织或者自然人。</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2.4“服务”系指本磋商文件所述采购标的，即</w:t>
      </w:r>
      <w:r>
        <w:rPr>
          <w:rFonts w:hint="eastAsia" w:ascii="宋体" w:hAnsi="宋体"/>
          <w:color w:val="000000"/>
          <w:sz w:val="24"/>
          <w:szCs w:val="24"/>
          <w:highlight w:val="none"/>
          <w:lang w:eastAsia="zh-CN"/>
        </w:rPr>
        <w:t xml:space="preserve">镇江市交警支队智能交通管控与安全监管升级项目—社会化服务系统安全加固项目</w:t>
      </w:r>
      <w:r>
        <w:rPr>
          <w:rFonts w:hint="eastAsia" w:ascii="宋体" w:hAnsi="宋体"/>
          <w:color w:val="000000"/>
          <w:sz w:val="24"/>
          <w:szCs w:val="24"/>
          <w:highlight w:val="none"/>
        </w:rPr>
        <w:t xml:space="preserve">，亦包括磋商文件中特别描述的其它形式的服务。</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2.5“货物”系指本磋商文件所述采购标的涉及的各种形态和种类的物品，即：</w:t>
      </w:r>
      <w:r>
        <w:rPr>
          <w:rFonts w:hint="eastAsia" w:ascii="宋体" w:hAnsi="宋体"/>
          <w:color w:val="000000"/>
          <w:sz w:val="24"/>
          <w:szCs w:val="24"/>
          <w:highlight w:val="none"/>
          <w:lang w:eastAsia="zh-CN"/>
        </w:rPr>
        <w:t xml:space="preserve">镇江市交警支队智能交通管控与安全监管升级项目—社会化服务系统安全加固项目</w:t>
      </w:r>
      <w:r>
        <w:rPr>
          <w:rFonts w:hint="eastAsia" w:ascii="宋体" w:hAnsi="宋体"/>
          <w:color w:val="000000"/>
          <w:sz w:val="24"/>
          <w:szCs w:val="24"/>
          <w:highlight w:val="none"/>
        </w:rPr>
        <w:t xml:space="preserve">所需的一切设备及其有关的技术资料和材料。</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3.本次采购方式</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3.1本次采购采取竞争性磋商采购方式：综合评分法。</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3.2是否接受进口产品：否   </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3.3本项目资格审查方式：资格后审   </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3.4本次采购确定的成交人数量：1名 </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4.磋商费用</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4.1供应商应自行承担所有与参加磋商有关的费用。</w:t>
      </w:r>
      <w:r>
        <w:rPr>
          <w:rFonts w:hint="eastAsia" w:ascii="宋体" w:hAnsi="宋体"/>
          <w:color w:val="000000"/>
          <w:sz w:val="24"/>
          <w:szCs w:val="24"/>
          <w:highlight w:val="none"/>
        </w:rPr>
      </w:r>
      <w:r/>
    </w:p>
    <w:p>
      <w:pPr>
        <w:pStyle w:val="882"/>
        <w:ind w:right="360"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成交供应商</w:t>
      </w:r>
      <w:r>
        <w:rPr>
          <w:rFonts w:hint="eastAsia" w:ascii="宋体" w:hAnsi="宋体"/>
          <w:color w:val="000000"/>
          <w:sz w:val="24"/>
          <w:szCs w:val="24"/>
          <w:highlight w:val="none"/>
        </w:rPr>
        <w:t xml:space="preserve">需向代理机构支付</w:t>
      </w:r>
      <w:r>
        <w:rPr>
          <w:rFonts w:hint="eastAsia" w:ascii="宋体" w:hAnsi="宋体"/>
          <w:color w:val="000000"/>
          <w:sz w:val="24"/>
          <w:szCs w:val="24"/>
          <w:highlight w:val="none"/>
          <w:lang w:val="en-US" w:eastAsia="zh-CN"/>
        </w:rPr>
        <w:t xml:space="preserve">玖仟叁佰陆拾伍元</w:t>
      </w:r>
      <w:r>
        <w:rPr>
          <w:rFonts w:hint="eastAsia" w:ascii="宋体" w:hAnsi="宋体"/>
          <w:color w:val="000000"/>
          <w:sz w:val="24"/>
          <w:szCs w:val="24"/>
          <w:highlight w:val="none"/>
        </w:rPr>
        <w:t xml:space="preserve">服务费。</w:t>
      </w:r>
      <w:r>
        <w:rPr>
          <w:rFonts w:hint="eastAsia" w:ascii="宋体" w:hAnsi="宋体"/>
          <w:color w:val="000000"/>
          <w:sz w:val="24"/>
          <w:szCs w:val="24"/>
          <w:highlight w:val="none"/>
        </w:rPr>
      </w:r>
      <w:r/>
    </w:p>
    <w:p>
      <w:pPr>
        <w:pStyle w:val="882"/>
        <w:ind w:right="360"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收费标准：按苏服采服务类网上商城本项目采购代理服务确定的收费金额。</w:t>
      </w:r>
      <w:r>
        <w:rPr>
          <w:rFonts w:hint="eastAsia" w:ascii="宋体" w:hAnsi="宋体"/>
          <w:color w:val="000000"/>
          <w:sz w:val="24"/>
          <w:szCs w:val="24"/>
          <w:highlight w:val="none"/>
        </w:rPr>
      </w:r>
      <w:r/>
    </w:p>
    <w:p>
      <w:pPr>
        <w:pStyle w:val="882"/>
        <w:ind w:right="360"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采购</w:t>
      </w:r>
      <w:r>
        <w:rPr>
          <w:rFonts w:hint="eastAsia" w:ascii="宋体" w:hAnsi="宋体"/>
          <w:color w:val="000000"/>
          <w:sz w:val="24"/>
          <w:szCs w:val="24"/>
          <w:highlight w:val="none"/>
        </w:rPr>
        <w:t xml:space="preserve">代理费用收款信息：</w:t>
      </w:r>
      <w:r>
        <w:rPr>
          <w:rFonts w:hint="eastAsia" w:ascii="宋体" w:hAnsi="宋体"/>
          <w:color w:val="000000"/>
          <w:sz w:val="24"/>
          <w:szCs w:val="24"/>
          <w:highlight w:val="none"/>
        </w:rPr>
      </w:r>
      <w:r/>
    </w:p>
    <w:p>
      <w:pPr>
        <w:pStyle w:val="882"/>
        <w:ind w:right="360"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收款单位：江苏中冠工程咨询有限公司   </w:t>
      </w:r>
      <w:r>
        <w:rPr>
          <w:rFonts w:hint="eastAsia" w:ascii="宋体" w:hAnsi="宋体"/>
          <w:color w:val="000000"/>
          <w:sz w:val="24"/>
          <w:szCs w:val="24"/>
          <w:highlight w:val="none"/>
        </w:rPr>
      </w:r>
      <w:r/>
    </w:p>
    <w:p>
      <w:pPr>
        <w:pStyle w:val="882"/>
        <w:ind w:right="360"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收款账号：1105020119000676959</w:t>
      </w:r>
      <w:r>
        <w:rPr>
          <w:rFonts w:hint="eastAsia" w:ascii="宋体" w:hAnsi="宋体"/>
          <w:color w:val="000000"/>
          <w:sz w:val="24"/>
          <w:szCs w:val="24"/>
          <w:highlight w:val="none"/>
        </w:rPr>
      </w:r>
      <w:r/>
    </w:p>
    <w:p>
      <w:pPr>
        <w:pStyle w:val="882"/>
        <w:ind w:right="360"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开户银行：中国工商银行常州分行营业部</w:t>
      </w:r>
      <w:r>
        <w:rPr>
          <w:rFonts w:hint="eastAsia" w:ascii="宋体" w:hAnsi="宋体"/>
          <w:color w:val="000000"/>
          <w:sz w:val="24"/>
          <w:szCs w:val="24"/>
          <w:highlight w:val="none"/>
        </w:rPr>
      </w:r>
      <w:r/>
    </w:p>
    <w:p>
      <w:pPr>
        <w:pStyle w:val="882"/>
        <w:ind w:right="360"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4.2不论</w:t>
      </w:r>
      <w:r>
        <w:rPr>
          <w:rFonts w:hint="eastAsia" w:ascii="宋体" w:hAnsi="宋体"/>
          <w:color w:val="000000"/>
          <w:sz w:val="24"/>
          <w:szCs w:val="24"/>
          <w:highlight w:val="none"/>
          <w:lang w:val="en-US" w:eastAsia="zh-CN"/>
        </w:rPr>
        <w:t xml:space="preserve">磋商</w:t>
      </w:r>
      <w:r>
        <w:rPr>
          <w:rFonts w:hint="eastAsia" w:ascii="宋体" w:hAnsi="宋体"/>
          <w:color w:val="000000"/>
          <w:sz w:val="24"/>
          <w:szCs w:val="24"/>
          <w:highlight w:val="none"/>
        </w:rPr>
        <w:t xml:space="preserve">的结果如何，采购人和采购代理机构在任何情况下均无义务和责任承担上述费用</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5.政策功能</w:t>
      </w:r>
      <w:r>
        <w:rPr>
          <w:rFonts w:hint="eastAsia" w:ascii="宋体" w:hAnsi="宋体"/>
          <w:color w:val="000000"/>
          <w:sz w:val="24"/>
          <w:szCs w:val="24"/>
          <w:highlight w:val="none"/>
        </w:rPr>
      </w:r>
      <w:r/>
    </w:p>
    <w:p>
      <w:pPr>
        <w:pStyle w:val="8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5.1支持中小企业发展</w:t>
      </w:r>
      <w:r>
        <w:rPr>
          <w:rFonts w:ascii="宋体" w:hAnsi="宋体" w:cs="宋体"/>
          <w:color w:val="000000"/>
          <w:sz w:val="24"/>
          <w:highlight w:val="none"/>
        </w:rPr>
      </w:r>
      <w:r/>
    </w:p>
    <w:p>
      <w:pPr>
        <w:pStyle w:val="8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宋体" w:hAnsi="宋体" w:cs="宋体"/>
          <w:color w:val="000000"/>
          <w:sz w:val="24"/>
          <w:highlight w:val="none"/>
        </w:rPr>
      </w:r>
      <w:r/>
    </w:p>
    <w:p>
      <w:pPr>
        <w:pStyle w:val="8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符合中小企业划分标准的个体工商户，在政府采购活动中视同中小企业。</w:t>
      </w:r>
      <w:r>
        <w:rPr>
          <w:rFonts w:ascii="宋体" w:hAnsi="宋体" w:cs="宋体"/>
          <w:color w:val="000000"/>
          <w:sz w:val="24"/>
          <w:highlight w:val="none"/>
        </w:rPr>
      </w:r>
      <w:r/>
    </w:p>
    <w:p>
      <w:pPr>
        <w:pStyle w:val="8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5.1.2在政府采购活动中，</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提供的货物、工程或者服务符合下列情形的，享受中小企业扶持政策：</w:t>
      </w:r>
      <w:r>
        <w:rPr>
          <w:rFonts w:ascii="宋体" w:hAnsi="宋体" w:cs="宋体"/>
          <w:color w:val="000000"/>
          <w:sz w:val="24"/>
          <w:highlight w:val="none"/>
        </w:rPr>
      </w:r>
      <w:r/>
    </w:p>
    <w:p>
      <w:pPr>
        <w:pStyle w:val="8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5.1.2.1在货物采购项目中，货物由中小企业制造，即货物由中小企业生产且使用该中小企业商号或者注册商标；</w:t>
      </w:r>
      <w:r>
        <w:rPr>
          <w:rFonts w:ascii="宋体" w:hAnsi="宋体" w:cs="宋体"/>
          <w:color w:val="000000"/>
          <w:sz w:val="24"/>
          <w:highlight w:val="none"/>
        </w:rPr>
      </w:r>
      <w:r/>
    </w:p>
    <w:p>
      <w:pPr>
        <w:pStyle w:val="8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5.1.2.2在工程采购项目中，工程由中小企业承建，即工程施工单位为中小企业；</w:t>
      </w:r>
      <w:r>
        <w:rPr>
          <w:rFonts w:ascii="宋体" w:hAnsi="宋体" w:cs="宋体"/>
          <w:color w:val="000000"/>
          <w:sz w:val="24"/>
          <w:highlight w:val="none"/>
        </w:rPr>
      </w:r>
      <w:r/>
    </w:p>
    <w:p>
      <w:pPr>
        <w:pStyle w:val="8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5.1.2.3在服务采购项目中，服务由中小企业承接，即提供服务的人员为中小企业依照《中华人民共和国劳动合同法》订立劳动合同的从业人员。</w:t>
      </w:r>
      <w:r>
        <w:rPr>
          <w:rFonts w:ascii="宋体" w:hAnsi="宋体" w:cs="宋体"/>
          <w:color w:val="000000"/>
          <w:sz w:val="24"/>
          <w:highlight w:val="none"/>
        </w:rPr>
      </w:r>
      <w:r/>
    </w:p>
    <w:p>
      <w:pPr>
        <w:pStyle w:val="8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在货物采购项目中，</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提供的货物既有中小企业制造货物，也有大型企业制造货物的，不享受中小企业扶持政策。</w:t>
      </w:r>
      <w:r>
        <w:rPr>
          <w:rFonts w:ascii="宋体" w:hAnsi="宋体" w:cs="宋体"/>
          <w:color w:val="000000"/>
          <w:sz w:val="24"/>
          <w:highlight w:val="none"/>
        </w:rPr>
      </w:r>
      <w:r/>
    </w:p>
    <w:p>
      <w:pPr>
        <w:pStyle w:val="8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11" w:name="_Hlk132637972"/>
      <w:r>
        <w:rPr>
          <w:rFonts w:hint="eastAsia" w:ascii="宋体" w:hAnsi="宋体" w:cs="宋体"/>
          <w:iCs/>
          <w:color w:val="000000"/>
          <w:sz w:val="24"/>
          <w:highlight w:val="none"/>
        </w:rPr>
        <w:t xml:space="preserve">10%-20%</w:t>
      </w:r>
      <w:bookmarkEnd w:id="11"/>
      <w:r>
        <w:rPr>
          <w:rFonts w:hint="eastAsia" w:ascii="宋体" w:hAnsi="宋体" w:cs="宋体"/>
          <w:color w:val="000000"/>
          <w:sz w:val="24"/>
          <w:highlight w:val="none"/>
        </w:rPr>
        <w:t xml:space="preserve">的扣除，</w:t>
      </w:r>
      <w:bookmarkStart w:id="12" w:name="_Hlk132637893"/>
      <w:r>
        <w:rPr>
          <w:rFonts w:hint="eastAsia" w:ascii="宋体" w:hAnsi="宋体" w:cs="宋体"/>
          <w:color w:val="000000"/>
          <w:sz w:val="24"/>
          <w:highlight w:val="none"/>
        </w:rPr>
        <w:t xml:space="preserve">用扣除后的价格参与评审</w:t>
      </w:r>
      <w:bookmarkEnd w:id="12"/>
      <w:r>
        <w:rPr>
          <w:rFonts w:hint="eastAsia" w:ascii="宋体" w:hAnsi="宋体" w:cs="宋体"/>
          <w:color w:val="000000"/>
          <w:sz w:val="24"/>
          <w:highlight w:val="none"/>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cs="宋体"/>
          <w:bCs/>
          <w:color w:val="000000"/>
          <w:sz w:val="24"/>
          <w:highlight w:val="none"/>
        </w:rPr>
        <w:t xml:space="preserve">约定小型、微型企业的协议合同金额占到合同总金额30%以上的，给予联合体</w:t>
      </w:r>
      <w:r>
        <w:rPr>
          <w:rFonts w:hint="eastAsia" w:ascii="宋体" w:hAnsi="宋体" w:cs="宋体"/>
          <w:bCs/>
          <w:iCs/>
          <w:color w:val="000000"/>
          <w:sz w:val="24"/>
          <w:highlight w:val="none"/>
        </w:rPr>
        <w:t xml:space="preserve">4%-6%</w:t>
      </w:r>
      <w:r>
        <w:rPr>
          <w:rFonts w:hint="eastAsia" w:ascii="宋体" w:hAnsi="宋体" w:cs="宋体"/>
          <w:bCs/>
          <w:color w:val="000000"/>
          <w:sz w:val="24"/>
          <w:highlight w:val="none"/>
        </w:rPr>
        <w:t xml:space="preserve">的价格扣除。联合体各方均为小型、微型企业的，联合体视同为小型、微型企业享受</w:t>
      </w:r>
      <w:r>
        <w:rPr>
          <w:rFonts w:hint="eastAsia" w:ascii="宋体" w:hAnsi="宋体" w:cs="宋体"/>
          <w:iCs/>
          <w:color w:val="000000"/>
          <w:sz w:val="24"/>
          <w:highlight w:val="none"/>
        </w:rPr>
        <w:t xml:space="preserve">10%-20%</w:t>
      </w:r>
      <w:r>
        <w:rPr>
          <w:rFonts w:hint="eastAsia" w:ascii="宋体" w:hAnsi="宋体" w:cs="宋体"/>
          <w:bCs/>
          <w:color w:val="000000"/>
          <w:sz w:val="24"/>
          <w:highlight w:val="none"/>
        </w:rPr>
        <w:t xml:space="preserve">的价格扣除，</w:t>
      </w:r>
      <w:r>
        <w:rPr>
          <w:rFonts w:hint="eastAsia" w:ascii="宋体" w:hAnsi="宋体" w:cs="宋体"/>
          <w:color w:val="000000"/>
          <w:sz w:val="24"/>
          <w:highlight w:val="none"/>
        </w:rPr>
        <w:t xml:space="preserve">用扣除后的价格参与评审</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可享受中小企业扶持政策的</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应按照</w:t>
      </w:r>
      <w:r>
        <w:rPr>
          <w:rFonts w:hint="eastAsia" w:ascii="宋体" w:hAnsi="宋体" w:cs="宋体"/>
          <w:color w:val="000000"/>
          <w:sz w:val="24"/>
          <w:highlight w:val="none"/>
          <w:lang w:eastAsia="zh-CN"/>
        </w:rPr>
        <w:t xml:space="preserve">磋商文件</w:t>
      </w:r>
      <w:r>
        <w:rPr>
          <w:rFonts w:hint="eastAsia" w:ascii="宋体" w:hAnsi="宋体" w:cs="宋体"/>
          <w:color w:val="000000"/>
          <w:sz w:val="24"/>
          <w:highlight w:val="none"/>
        </w:rPr>
        <w:t xml:space="preserve">格式要求提供《中小企业声明函》，</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ascii="宋体" w:hAnsi="宋体" w:cs="宋体"/>
          <w:color w:val="000000"/>
          <w:sz w:val="24"/>
          <w:highlight w:val="none"/>
        </w:rPr>
      </w:r>
      <w:r/>
    </w:p>
    <w:p>
      <w:pPr>
        <w:pStyle w:val="894"/>
        <w:ind w:firstLine="480"/>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5.1.4</w:t>
      </w:r>
      <w:r>
        <w:rPr>
          <w:rFonts w:hint="eastAsia" w:ascii="宋体" w:hAnsi="宋体" w:cs="宋体"/>
          <w:bCs/>
          <w:color w:val="000000"/>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ascii="宋体" w:hAnsi="宋体" w:cs="宋体"/>
          <w:bCs/>
          <w:color w:val="000000"/>
          <w:sz w:val="24"/>
          <w:highlight w:val="none"/>
        </w:rPr>
      </w:r>
      <w:r/>
    </w:p>
    <w:p>
      <w:pPr>
        <w:pStyle w:val="882"/>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ascii="宋体" w:hAnsi="宋体" w:cs="宋体"/>
          <w:bCs/>
          <w:color w:val="000000"/>
          <w:sz w:val="24"/>
          <w:highlight w:val="none"/>
        </w:rPr>
      </w:r>
      <w:r/>
    </w:p>
    <w:p>
      <w:pPr>
        <w:pStyle w:val="882"/>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5.1.6中小企业享受扶持政策获得政府采购合同的，小微企业不得将合同分包给大中型企业，中型企业不得将合同分包给大型企业。</w:t>
      </w:r>
      <w:r>
        <w:rPr>
          <w:rFonts w:ascii="宋体" w:hAnsi="宋体" w:cs="宋体"/>
          <w:bCs/>
          <w:color w:val="000000"/>
          <w:sz w:val="24"/>
          <w:highlight w:val="none"/>
        </w:rPr>
      </w:r>
      <w:r/>
    </w:p>
    <w:p>
      <w:pPr>
        <w:pStyle w:val="882"/>
        <w:ind w:firstLine="47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5.2强制采购信息安全产品</w:t>
      </w:r>
      <w:r>
        <w:rPr>
          <w:rFonts w:ascii="宋体" w:hAnsi="宋体" w:cs="宋体"/>
          <w:color w:val="000000"/>
          <w:sz w:val="24"/>
          <w:highlight w:val="none"/>
        </w:rPr>
      </w:r>
      <w:r/>
    </w:p>
    <w:p>
      <w:pPr>
        <w:pStyle w:val="882"/>
        <w:ind w:firstLine="47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信息安全产品指国家质检总局国家认监委《信息安全产品强制性认证目录》，并获得强制性产品认证证书的产品。</w:t>
      </w:r>
      <w:r>
        <w:rPr>
          <w:rFonts w:ascii="宋体" w:hAnsi="宋体" w:cs="宋体"/>
          <w:color w:val="000000"/>
          <w:sz w:val="24"/>
          <w:highlight w:val="none"/>
        </w:rPr>
      </w:r>
      <w:r/>
    </w:p>
    <w:p>
      <w:pPr>
        <w:pStyle w:val="882"/>
        <w:ind w:firstLine="47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5.3支持绿色发展</w:t>
      </w:r>
      <w:r>
        <w:rPr>
          <w:rFonts w:ascii="宋体" w:hAnsi="宋体" w:cs="宋体"/>
          <w:color w:val="000000"/>
          <w:sz w:val="24"/>
          <w:highlight w:val="none"/>
        </w:rPr>
      </w:r>
      <w:r/>
    </w:p>
    <w:p>
      <w:pPr>
        <w:pStyle w:val="882"/>
        <w:ind w:firstLine="47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所投产品属于品目清单范围的，依据国家确定的认证机构出具的、处于有效期之内的节能产品、环境标志产品认证证书，对获得证书的产品实施政府优先采购或强制采购。</w:t>
      </w:r>
      <w:r>
        <w:rPr>
          <w:rFonts w:ascii="宋体" w:hAnsi="宋体" w:cs="宋体"/>
          <w:color w:val="000000"/>
          <w:sz w:val="24"/>
          <w:highlight w:val="none"/>
        </w:rPr>
      </w:r>
      <w:r/>
    </w:p>
    <w:p>
      <w:pPr>
        <w:pStyle w:val="882"/>
        <w:ind w:firstLine="47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5.3.2本项目中涉及商品包装和快递包装的，参考《财政部办公厅关于印发《商品包装政府采购需求标准（试行）》、 《快递包装政府采购需求标准（试行）》的通知》</w:t>
      </w:r>
      <w:bookmarkStart w:id="13" w:name="_Hlk132634610"/>
      <w:r>
        <w:rPr>
          <w:rFonts w:hint="eastAsia" w:ascii="宋体" w:hAnsi="宋体" w:cs="宋体"/>
          <w:color w:val="000000"/>
          <w:sz w:val="24"/>
          <w:highlight w:val="none"/>
        </w:rPr>
        <w:t xml:space="preserve">（财办库〔2020〕123号）</w:t>
      </w:r>
      <w:bookmarkEnd w:id="13"/>
      <w:r>
        <w:rPr>
          <w:rFonts w:hint="eastAsia" w:ascii="宋体" w:hAnsi="宋体" w:cs="宋体"/>
          <w:color w:val="000000"/>
          <w:sz w:val="24"/>
          <w:highlight w:val="none"/>
        </w:rPr>
        <w:t xml:space="preserve">规定的包装需求标准。</w:t>
      </w:r>
      <w:r>
        <w:rPr>
          <w:rFonts w:ascii="宋体" w:hAnsi="宋体" w:cs="宋体"/>
          <w:color w:val="000000"/>
          <w:sz w:val="24"/>
          <w:highlight w:val="none"/>
        </w:rPr>
      </w:r>
      <w:r/>
    </w:p>
    <w:p>
      <w:pPr>
        <w:pStyle w:val="882"/>
        <w:ind w:firstLine="47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rPr>
          <w:rFonts w:ascii="宋体" w:hAnsi="宋体" w:cs="宋体"/>
          <w:color w:val="000000"/>
          <w:sz w:val="24"/>
          <w:highlight w:val="none"/>
        </w:rPr>
      </w:r>
      <w:r/>
    </w:p>
    <w:p>
      <w:pPr>
        <w:pStyle w:val="882"/>
        <w:ind w:firstLine="47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5.3.4采购人采购数据中心相关设备、运维服务，按照《绿色数据中心政府采购需求标准（试行）》实施相关采购活动。</w:t>
      </w:r>
      <w:r>
        <w:rPr>
          <w:rFonts w:ascii="宋体" w:hAnsi="宋体" w:cs="宋体"/>
          <w:color w:val="000000"/>
          <w:sz w:val="24"/>
          <w:highlight w:val="none"/>
        </w:rPr>
      </w:r>
      <w:r/>
    </w:p>
    <w:p>
      <w:pPr>
        <w:pStyle w:val="882"/>
        <w:ind w:firstLine="47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5.4根据国家扶持中小企业的有关政策，采购项目中标人在履约过程中如遇到资金困难，凭政府采购合同在相关金融机构办理授信申请，相关事宜请查阅“江苏政府采购网—政采贷”网站。</w:t>
      </w:r>
      <w:r>
        <w:rPr>
          <w:rFonts w:ascii="宋体" w:hAnsi="宋体" w:cs="宋体"/>
          <w:color w:val="000000"/>
          <w:sz w:val="24"/>
          <w:highlight w:val="none"/>
        </w:rPr>
      </w:r>
      <w:r/>
    </w:p>
    <w:p>
      <w:pPr>
        <w:pStyle w:val="882"/>
        <w:ind w:firstLine="47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5.5支持创新发展</w:t>
      </w:r>
      <w:r>
        <w:rPr>
          <w:rFonts w:ascii="宋体" w:hAnsi="宋体" w:cs="宋体"/>
          <w:color w:val="000000"/>
          <w:sz w:val="24"/>
          <w:highlight w:val="none"/>
        </w:rPr>
      </w:r>
      <w:r/>
    </w:p>
    <w:p>
      <w:pPr>
        <w:pStyle w:val="882"/>
        <w:ind w:firstLine="47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5.5.1采购人优先采购被认定为重点推广应用、首台（套）重大装备、重点领域首版次软件的自主创新产品。</w:t>
      </w:r>
      <w:r>
        <w:rPr>
          <w:rFonts w:ascii="宋体" w:hAnsi="宋体" w:cs="宋体"/>
          <w:color w:val="000000"/>
          <w:sz w:val="24"/>
          <w:highlight w:val="none"/>
        </w:rPr>
      </w:r>
      <w:r/>
    </w:p>
    <w:p>
      <w:pPr>
        <w:pStyle w:val="882"/>
        <w:ind w:firstLine="47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5.6平等对待内外资企业和符合条件的破产重整企业</w:t>
      </w:r>
      <w:r>
        <w:rPr>
          <w:rFonts w:ascii="宋体" w:hAnsi="宋体" w:cs="宋体"/>
          <w:color w:val="000000"/>
          <w:sz w:val="24"/>
          <w:highlight w:val="none"/>
        </w:rPr>
      </w:r>
      <w:r/>
    </w:p>
    <w:p>
      <w:pPr>
        <w:pStyle w:val="882"/>
        <w:ind w:firstLine="47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5.6.1平等对待内外资企业和符合条件的破产重整企业，切实保障企业公平竞争，平等维护企业的合法利益。</w:t>
      </w:r>
      <w:r>
        <w:rPr>
          <w:rFonts w:ascii="宋体" w:hAnsi="宋体" w:cs="宋体"/>
          <w:color w:val="000000"/>
          <w:sz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s="宋体"/>
          <w:color w:val="000000"/>
          <w:sz w:val="24"/>
          <w:highlight w:val="none"/>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二、磋商文件</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6.磋商文件组成</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6.1磋商文件包括：</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（1）磋商邀请</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（2）供应商须知</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（3）合同</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（5）评审办法和标准</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（6）磋商响应文件（格式）</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6.2供应商获取本文件后，应认真阅读本文件中所有的事项、格式条款和规范等要求。</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6.3除非有特殊要求，磋商文件不单独提供标的所在地自然环境、气象条件、公用设施等情况，供应商被视为熟悉上述与签订和履行合同有关的一切情况。</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7．磋商文件的澄清和修改</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7.1任何要求对磋商文件进行澄清的供应商，应及时联系项目联系人。</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7.2 按照权责相一致原则，供应商提出的对于磋商文件主要商务、技术指标的相关澄清、修改要求，由采购人负责答复并视情况作出澄清或修改的决定。</w:t>
      </w:r>
      <w:r>
        <w:rPr>
          <w:rFonts w:hint="eastAsia" w:ascii="宋体" w:hAnsi="宋体"/>
          <w:color w:val="000000"/>
          <w:sz w:val="24"/>
          <w:szCs w:val="24"/>
          <w:highlight w:val="none"/>
        </w:rPr>
      </w:r>
      <w:r/>
    </w:p>
    <w:p>
      <w:pPr>
        <w:pStyle w:val="882"/>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7.3磋商组织方可以对已发出的磋商文件进行必要的澄清或者修改。澄清或者修改将在“江苏省政府采购网”网站上发布澄清公告。澄清或者修改的内容为磋商文件的组成部分。</w:t>
      </w:r>
      <w:r>
        <w:rPr>
          <w:rFonts w:hint="eastAsia" w:ascii="宋体" w:hAnsi="宋体"/>
          <w:b/>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7.5如澄清或修改公告有重新发布电子磋商文件的，供应商应下载最新发布的电子磋商文件制作响应文件。因供应商自身原因未能及时获取的，一切后果由供应商自行承担。</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三、磋商响应文件</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8.编制响应文件的工具</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8.1供应商须</w:t>
      </w:r>
      <w:r>
        <w:rPr>
          <w:rFonts w:ascii="宋体" w:hAnsi="宋体"/>
          <w:b/>
          <w:bCs/>
          <w:color w:val="000000"/>
          <w:sz w:val="24"/>
          <w:szCs w:val="24"/>
          <w:highlight w:val="none"/>
        </w:rPr>
        <w:t xml:space="preserve">通过“苏采云”系统</w:t>
      </w:r>
      <w:r>
        <w:rPr>
          <w:rFonts w:hint="eastAsia" w:ascii="宋体" w:hAnsi="宋体"/>
          <w:color w:val="000000"/>
          <w:sz w:val="24"/>
          <w:szCs w:val="24"/>
          <w:highlight w:val="none"/>
        </w:rPr>
        <w:t xml:space="preserve">的最新响应文件制作软件编制响应文件。</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9.响应文件语言及度量衡单位</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9.2响应文件中所使用的计量单位除磋商文件中另有特殊规定外，一律使用法定计量单位。</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10.响应文件的构成</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10.1响应文件分为资格部分、商务部分和技术部分。</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10.2资格部分系指供应商提交的证明其有资格参加磋商的文件。</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10.3商务部分系指供应商提交的证明其成交后有能力履行合同的文件。</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10.4技术部分系指供应商提交的能够证明其提供的服务（货物）符合磋商文件规定的文件。</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10.5具体填写格式详见磋商文件第六部分。</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11．响应文件的编写</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11.1供应商应仔细阅读磋商文件，按照磋商文件的要求编制响应文件。响应文件应当对磋商文件提出的要求和条件作出明确响应。</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11.2供应商在编制响应文件时，各模块内容须填写或提交到对应位置，无相应内容可填的项应填写“无”、“没有相应指标”等明确的回答文字。</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11.3响应文件编排混乱、文字表达不清或上传资料内容模糊所引起的不利后果，由供应商自行承担。</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11.4供应商必须保证响应文件所提供的全部资料合法、真实、可靠。</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12.响应报价</w:t>
      </w:r>
      <w:r>
        <w:rPr>
          <w:rFonts w:hint="eastAsia" w:ascii="宋体" w:hAnsi="宋体"/>
          <w:color w:val="000000"/>
          <w:sz w:val="24"/>
          <w:szCs w:val="24"/>
          <w:highlight w:val="none"/>
        </w:rPr>
        <w:tab/>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12.1磋商应以人民币报价（保留至小数点后2位，四舍五入）。</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12.2供应商应按磋商文件所提供的各报价表格式报价。</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12.3供应商对本项目应报出最具有竞争力的价格，应包括本次磋商要求提供货物(服务)已支付或将支付的所有费用。</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12.4供应商应按磋商文件的要求在响应文件里提供磋商首轮报价，并根据首轮报价在所附的首轮明细报价表上列明所提供货物及服务的明细报价。供应商需根据项目需求及自身经验填写明细报价。</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12.5在磋商过程中未对磋商内容作出实质性变更、修改的情况下，如最后报价超过首轮报价，则最后报价无效，以其首轮报价作为最终报价。</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12.6最低磋商报价不能作为成交的唯一保证。</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12.7磋商最后报价即为合同签约价。</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12.8各供应商须自行承担因自身原因造成的未及时或成功上传采购文件、签到、解密、提交磋商回复、参与最终报价等的一切风险。</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13.磋商保证金</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13.1本项目不收磋商保证金。 </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14.磋商响应有效期</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14.1磋商有效期为：磋商响应文件自磋商之日起45天内有效。供应商一旦领取了本磋商文件并参加磋商，即被认为接受了磋商有效期的约定。</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15.响应文件的式样和签署</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15.1供应商应通过响应文件制作软件使用数字认证证书对响应文件进行合成、电子签章及加密打包。</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16.响应文件的提交</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16.1响应文件提交</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16.1.1供应商须在磋商文件规定的截止时间前，通过响应文件编制软件或登录电子交易平台在规定时间内完成提交，提交成功后系统将发送回执。时间以电子交易平台时间为准。</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16.1.2截止时间以后传输的响应文件，电子交易平台将拒绝接收。供应商应充分考虑网络环境、网络带宽等风险因素。</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16.1.3提交完成后至解密前，供应商不能对加密响应文件时所使用的数字认证证书进行更新、续费，否则可能引起的响应文件解密失败等相关后果由供应商自行承担。</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16.1.4因不可抗力事件造成的响应文件的损坏、丢失的，磋商组织方不承担责任。</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16.2 磋商组织方可以通过修改磋商文件自行酌情延长截止时间，在此情况下，推迟提交截止时间将以书面形式通知已获取磋商文件的潜在供应商，并在“江苏省政府采购网”上发布公告。供应商应及时自行登录系统查看相应内容。</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17.响应文件的补充、修改或者撤回</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17.1在提交截止时间前，供应商可以对所提交的电子响应文件进行撤回。</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17.2在提交截止时间前，供应商可以对所提交的纸质响应文件进行补充、修改或者撤回，并书面通知磋商组织方。补充、修改的内容应当加盖公章，并注明“补充”、“修改”或“撤回”字样。补充、修改的内容作为响应文件的组成部分。</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17.3在提交截止时间之后，供应商不得对其响应文件作任何修改或撤回。</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17.4在提交截止时间至磋商文件中规定的磋商有效期满之间，供应商不得撤回其响应。</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四、磋商与评审</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18.磋商</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18.1供应商应当在磋商前做好充分准备，携带CA数字证书准时参加磋商。</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18.2供应商不足3家，不进入解密程序。</w:t>
      </w:r>
      <w:r>
        <w:rPr>
          <w:rFonts w:hint="eastAsia" w:ascii="宋体" w:hAnsi="宋体"/>
          <w:color w:val="000000"/>
          <w:sz w:val="24"/>
          <w:szCs w:val="24"/>
          <w:highlight w:val="none"/>
        </w:rPr>
      </w:r>
      <w:r/>
    </w:p>
    <w:p>
      <w:pPr>
        <w:pStyle w:val="882"/>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18.3磋商时，磋商组织方将在系统内公布供应商名单，发出解密的指令，供应商自行实施解密，限定在主持人发布解密指令后30分钟内完成。解密时，供应商必须使用与制作响应文件时同一数字认证证书对响应文件进行解密，否则解密将会失败。</w:t>
      </w:r>
      <w:r>
        <w:rPr>
          <w:rFonts w:hint="eastAsia" w:ascii="宋体" w:hAnsi="宋体"/>
          <w:b/>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18.4因供应商原因造成响应文件未解密或解密失败或无法正常打开响应文件的，磋商组织方将拒绝其响应。部分供应商的响应文件未解密或解密失败的，程序可以继续进行。若解密成功的供应商不足三家，不进入后续程序。</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18.5本项目在限定的解密时间内，只要有任一家供应商解密成功，即视为电子交易平台运行无故障。</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18.6供应商须配合磋商工作，否则自行承担后果。</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19.磋商小组组成</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19.1磋商小组将由采购人代表和评审专家组成，成员人数为3人或3人以上单数。</w:t>
      </w:r>
      <w:r>
        <w:rPr>
          <w:rFonts w:hint="eastAsia" w:ascii="宋体" w:hAnsi="宋体"/>
          <w:color w:val="000000"/>
          <w:sz w:val="24"/>
          <w:szCs w:val="24"/>
          <w:highlight w:val="none"/>
        </w:rPr>
      </w:r>
      <w:r/>
    </w:p>
    <w:p>
      <w:pPr>
        <w:pStyle w:val="882"/>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20.无效磋商的情形</w:t>
      </w:r>
      <w:r>
        <w:rPr>
          <w:rFonts w:hint="eastAsia" w:ascii="宋体" w:hAnsi="宋体"/>
          <w:b/>
          <w:color w:val="000000"/>
          <w:sz w:val="24"/>
          <w:szCs w:val="24"/>
          <w:highlight w:val="none"/>
        </w:rPr>
      </w:r>
      <w:r/>
    </w:p>
    <w:p>
      <w:pPr>
        <w:pStyle w:val="882"/>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供应商存在下列情况之一的，其磋商无效：</w:t>
      </w:r>
      <w:r>
        <w:rPr>
          <w:rFonts w:hint="eastAsia" w:ascii="宋体" w:hAnsi="宋体"/>
          <w:b/>
          <w:color w:val="000000"/>
          <w:sz w:val="24"/>
          <w:szCs w:val="24"/>
          <w:highlight w:val="none"/>
        </w:rPr>
      </w:r>
      <w:r/>
    </w:p>
    <w:p>
      <w:pPr>
        <w:pStyle w:val="882"/>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（1）磋商响应文件未按磋商文件要求签署、盖章的；</w:t>
      </w:r>
      <w:r>
        <w:rPr>
          <w:rFonts w:hint="eastAsia" w:ascii="宋体" w:hAnsi="宋体"/>
          <w:b/>
          <w:color w:val="000000"/>
          <w:sz w:val="24"/>
          <w:szCs w:val="24"/>
          <w:highlight w:val="none"/>
        </w:rPr>
      </w:r>
      <w:r/>
    </w:p>
    <w:p>
      <w:pPr>
        <w:pStyle w:val="882"/>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（2）不具备磋商文件中规定的资格要求的；</w:t>
      </w:r>
      <w:r>
        <w:rPr>
          <w:rFonts w:hint="eastAsia" w:ascii="宋体" w:hAnsi="宋体"/>
          <w:b/>
          <w:color w:val="000000"/>
          <w:sz w:val="24"/>
          <w:szCs w:val="24"/>
          <w:highlight w:val="none"/>
        </w:rPr>
      </w:r>
      <w:r/>
    </w:p>
    <w:p>
      <w:pPr>
        <w:pStyle w:val="882"/>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（3）在磋商过程中未对磋商内容作出实质性变更、修改的情况下，首轮报价或最终报价超过磋商文件中规定的预算金额或最高限价的；</w:t>
      </w:r>
      <w:r>
        <w:rPr>
          <w:rFonts w:hint="eastAsia" w:ascii="宋体" w:hAnsi="宋体"/>
          <w:b/>
          <w:color w:val="000000"/>
          <w:sz w:val="24"/>
          <w:szCs w:val="24"/>
          <w:highlight w:val="none"/>
        </w:rPr>
      </w:r>
      <w:r/>
    </w:p>
    <w:p>
      <w:pPr>
        <w:pStyle w:val="882"/>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（4）磋商响应文件含有采购人不能接受的附加条件的；</w:t>
      </w:r>
      <w:r>
        <w:rPr>
          <w:rFonts w:hint="eastAsia" w:ascii="宋体" w:hAnsi="宋体"/>
          <w:b/>
          <w:color w:val="000000"/>
          <w:sz w:val="24"/>
          <w:szCs w:val="24"/>
          <w:highlight w:val="none"/>
        </w:rPr>
      </w:r>
      <w:r/>
    </w:p>
    <w:p>
      <w:pPr>
        <w:pStyle w:val="882"/>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（5）不符合法律、法规和磋商文件规定的其它实质性条款（须经磋商小组半数以上同意）；</w:t>
      </w:r>
      <w:r>
        <w:rPr>
          <w:rFonts w:hint="eastAsia" w:ascii="宋体" w:hAnsi="宋体"/>
          <w:b/>
          <w:color w:val="000000"/>
          <w:sz w:val="24"/>
          <w:szCs w:val="24"/>
          <w:highlight w:val="none"/>
        </w:rPr>
      </w:r>
      <w:r/>
    </w:p>
    <w:p>
      <w:pPr>
        <w:pStyle w:val="882"/>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（6）单位负责人为同一人或者存在直接控股、管理关系的不同供应商参加同一合同项下的政府采购活动的；  </w:t>
      </w:r>
      <w:r>
        <w:rPr>
          <w:rFonts w:hint="eastAsia" w:ascii="宋体" w:hAnsi="宋体"/>
          <w:b/>
          <w:color w:val="000000"/>
          <w:sz w:val="24"/>
          <w:szCs w:val="24"/>
          <w:highlight w:val="none"/>
        </w:rPr>
      </w:r>
      <w:r/>
    </w:p>
    <w:p>
      <w:pPr>
        <w:pStyle w:val="882"/>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7）“信用中国”网站（www.creditchina.gov.cn）、中国政府采购网（www.ccgp.gov.cn）、“信用江苏”网站（http://www.jscredit.gov.cn）查询结果为失信被执行人名单、重大税收违法案件当事人名单、政府采购严重违法失信行为名单及其他不符合《中华人民共和国政府采购法》第二十二条规定条件的供应商；  </w:t>
      </w:r>
      <w:r>
        <w:rPr>
          <w:rFonts w:hint="eastAsia" w:ascii="宋体" w:hAnsi="宋体"/>
          <w:b/>
          <w:color w:val="000000"/>
          <w:sz w:val="24"/>
          <w:szCs w:val="24"/>
          <w:highlight w:val="none"/>
        </w:rPr>
      </w:r>
      <w:r/>
    </w:p>
    <w:p>
      <w:pPr>
        <w:pStyle w:val="882"/>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8）磋商小组认为供应商的报价明显低于其他通过符合性审查供应商的报价，有可能影响服务质量或者不能诚信履约，要求供应商在合理的时间内提供书面说明，必要时提交相关证明材料，供应商不能证明其报价合理性的；  </w:t>
      </w:r>
      <w:r>
        <w:rPr>
          <w:rFonts w:hint="eastAsia" w:ascii="宋体" w:hAnsi="宋体"/>
          <w:b/>
          <w:color w:val="000000"/>
          <w:sz w:val="24"/>
          <w:szCs w:val="24"/>
          <w:highlight w:val="none"/>
        </w:rPr>
      </w:r>
      <w:r/>
    </w:p>
    <w:p>
      <w:pPr>
        <w:pStyle w:val="882"/>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（9）磋商响应文件中提供了虚假或失实资料的；  </w:t>
      </w:r>
      <w:r>
        <w:rPr>
          <w:rFonts w:hint="eastAsia" w:ascii="宋体" w:hAnsi="宋体"/>
          <w:b/>
          <w:color w:val="000000"/>
          <w:sz w:val="24"/>
          <w:szCs w:val="24"/>
          <w:highlight w:val="none"/>
        </w:rPr>
      </w:r>
      <w:r/>
    </w:p>
    <w:p>
      <w:pPr>
        <w:pStyle w:val="882"/>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（10）不同供应商的磋商响应文件出现了磋商小组认为不应当雷同的；  </w:t>
      </w:r>
      <w:r>
        <w:rPr>
          <w:rFonts w:hint="eastAsia" w:ascii="宋体" w:hAnsi="宋体"/>
          <w:b/>
          <w:color w:val="000000"/>
          <w:sz w:val="24"/>
          <w:szCs w:val="24"/>
          <w:highlight w:val="none"/>
        </w:rPr>
      </w:r>
      <w:r/>
    </w:p>
    <w:p>
      <w:pPr>
        <w:pStyle w:val="882"/>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（11）供应商存在串通磋商情形的；  </w:t>
      </w:r>
      <w:r>
        <w:rPr>
          <w:rFonts w:hint="eastAsia" w:ascii="宋体" w:hAnsi="宋体"/>
          <w:b/>
          <w:color w:val="000000"/>
          <w:sz w:val="24"/>
          <w:szCs w:val="24"/>
          <w:highlight w:val="none"/>
        </w:rPr>
      </w:r>
      <w:r/>
    </w:p>
    <w:p>
      <w:pPr>
        <w:pStyle w:val="882"/>
        <w:ind w:firstLine="482"/>
        <w:jc w:val="left"/>
        <w:spacing w:line="360" w:lineRule="auto"/>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（12）加“★”项有负偏离的。</w:t>
      </w:r>
      <w:r>
        <w:rPr>
          <w:rFonts w:hint="eastAsia" w:ascii="宋体" w:hAnsi="宋体" w:eastAsia="宋体" w:cs="Times New Roman"/>
          <w:b/>
          <w:color w:val="000000"/>
          <w:sz w:val="24"/>
          <w:szCs w:val="24"/>
          <w:highlight w:val="none"/>
        </w:rPr>
      </w:r>
      <w:r/>
    </w:p>
    <w:p>
      <w:pPr>
        <w:pStyle w:val="882"/>
        <w:ind w:firstLine="482"/>
        <w:jc w:val="left"/>
        <w:spacing w:line="360" w:lineRule="auto"/>
        <w:rPr>
          <w:rFonts w:hint="eastAsia" w:ascii="宋体" w:hAnsi="宋体"/>
          <w:b/>
          <w:color w:val="000000"/>
          <w:sz w:val="24"/>
          <w:szCs w:val="24"/>
          <w:highlight w:val="none"/>
        </w:rPr>
      </w:pPr>
      <w:r>
        <w:rPr>
          <w:rFonts w:hint="eastAsia" w:ascii="宋体" w:hAnsi="宋体" w:eastAsia="宋体" w:cs="Times New Roman"/>
          <w:b/>
          <w:color w:val="000000"/>
          <w:sz w:val="24"/>
          <w:szCs w:val="24"/>
          <w:highlight w:val="none"/>
        </w:rPr>
        <w:t xml:space="preserve">（13）法律、法规、规章（适用本市的）及省级以上规范性文件（适用本市的）规定的其他无效情形。</w:t>
      </w:r>
      <w:r>
        <w:rPr>
          <w:rFonts w:hint="eastAsia" w:ascii="宋体" w:hAnsi="宋体"/>
          <w:b/>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21.串通磋商的情形</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有下列情形之一的，视为供应商串通磋商，磋商无效：</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（1）不同供应商的响应文件由同一单位或者个人编制；</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（2）不同供应商委托同一单位或者个人办理磋商事宜；</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（3）不同供应商的响应文件载明的项目管理成员或者联系人员为同一人；</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（4）不同供应商的响应文件异常一致或者磋商报价呈规律性差异；</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（5）不同供应商的响应文件相互混装。</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22.响应文件的澄清</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22.1供应商应根据磋商小组要求对相关问题进行澄清、说明或者补正，并加盖公章。供应商的澄清、说明或者补正不得超出响应文件的范围或者改变响应文件的实质性内容。</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23.磋商内容</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23.1磋商小组与符合条件的供应商就磋商文件中的技术、服务要求及合同草案条款等进行磋商。</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根据磋商文件和磋商情况作出的实质性变动是磋商文件的有效组成部分，磋商小组将及时以书面形式同时通知所有参加磋商的供应商。</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供应商应当按照磋商文件的变动情况和磋商小组的要求重新提交响应文件，并由其法定代表人或授权委托代理人签字或者加盖公章。由授权委托代理人签字的，应当附法定代表人授权书。</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24.最后报价的提交</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24.1磋商文件能够详细列明采购标的的技术、服务要求的，磋商结束后，磋商小组应当要求所有实质性响应的供应商在规定时间内提交最后总报价和最后明细报价，提交最后报价的供应商不得少于3家。</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最后报价是供应商响应文件的有效组成部分。符合《政府采购竞争性磋商采购方式管理暂行办法》第三条第四项及本须知第25.2项情形的，提交最后报价的供应商可以为2家。</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25.竞争性磋商特殊情况处理</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25.1出现下列情形之一的，应当终止竞争性磋商采购活动，发布项目终止公告并说明原因，重新开展采购活动：</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（1）因情况变化，不再符合规定的竞争性磋商采购方式适用情形的；</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（2）出现影响采购公正的违法、违规行为的；</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（3）除《政府采购竞争性磋商采购方式管理暂行办法》第三条第四项规定的情形外，在采购过程中符合要求的供应商或者报价未超过采购预算的供应商不足3家的。</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25.3因重大变故，采购任务取消的则该磋商活动取消，采购人应当将取消理由通知所有供应商。</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五、确定成交结果</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26.确定成交供应商</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26.1采购人从评审报告提出的成交候选供应商中，按照排序由高到低的原则确定成交供应商。</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六、授予合同</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27.磋商组织方接受和拒绝任何或所有响应的权利</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27.1为维护国家和社会公共利益，磋商组织方保留在授标之前任何时候接受或拒绝任何供应商成交的权利，且对受影响的供应商不承担任何责任。</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27.2因不可抗力或成交供应商不能履约等情形，磋商组织方保留与其他候选供应商签订合同的权利。</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28.成交通知书</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28.1在磋商响应有效期期满之前,磋商组织方将以书面形式通知成交供应商，成交供应商在收到成交通知书后，须立即以书面形式回复磋商组织方，确认成交通知书已收，并同意接受。</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28.2成交通知书发出后，采购人不得违法改变成交结果，成交供应商无正当理由不得放弃成交。</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29.签订合同</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29.1采购人应当自成交通知书发出之日起15日内，按照磋商文件、成交供应商磋商响应文件以及磋商过程中确定的事项，与成交供应商签订政府采购合同。采购人不得向成交人提出任何不合理的要求作为签订合同的条件。</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29.2政府采购合同应当包括采购人与成交人的名称和住所、标的、数量、质量、价款或者报酬、履行期限及地点和方式、验收要求、违约责任、解决争议的方法等内容。</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29.3合同履行中，采购人需追加与合同标的相同的服务时，在不改变合同其他条款的前提下，可以与成交人协商签订补充合同，但所有补充合同的采购金额不得超过原合同采购金额的百分之十。</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29.5采购人与成交人应当根据合同的约定依法履行合同义务。政府采购合同的履行、违约责任和解决争议的方法等适用《中华人民共和国民法典》。</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30．履约保证金</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30.1本项目不收取履约保证金。</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七、询问、质疑、投诉</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31.询问</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供应商对磋商活动事项有疑问的，可以向采购人或磋商组织方提出询问，采购人或磋商组织方将依法作出答复，但答复的内容不得涉及商业秘密。</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32.质疑</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  </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以上规定的供应商应知其权益受到损害之日，是指：</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（1）对可以质疑的磋商文件提出质疑的，为收到磋商文件之日或者磋商文件公告期限届满之日；</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（2）对采购过程提出质疑的，为各采购程序环节结束之日；</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（3）对成交结果提出质疑的，为结果公告期限届满之日。</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32.3供应商应当在法定质疑期内一次性提出针对同一采购程序环节的质疑。供应商如在法定期限内对同一采购程序环节提出多次质疑的，将只对供应商第一次质疑作出答复。供应商如对采购需求提出质疑，除向采购人递交质疑文件外，同时向磋商组织方递交质疑文件，采购人负责处理和答复涉及采购需求的质疑内容。</w:t>
      </w:r>
      <w:r>
        <w:rPr>
          <w:rFonts w:hint="eastAsia" w:ascii="宋体" w:hAnsi="宋体"/>
          <w:color w:val="000000"/>
          <w:sz w:val="24"/>
          <w:szCs w:val="24"/>
          <w:highlight w:val="none"/>
        </w:rPr>
      </w:r>
      <w:r/>
    </w:p>
    <w:p>
      <w:pPr>
        <w:pStyle w:val="882"/>
        <w:ind w:firstLine="480"/>
        <w:jc w:val="left"/>
        <w:spacing w:line="360" w:lineRule="auto"/>
        <w:rPr>
          <w:rFonts w:ascii="宋体" w:hAnsi="宋体"/>
          <w:b/>
          <w:color w:val="000000"/>
          <w:sz w:val="24"/>
          <w:highlight w:val="none"/>
        </w:rPr>
      </w:pPr>
      <w:r>
        <w:rPr>
          <w:rFonts w:hint="eastAsia" w:ascii="宋体" w:hAnsi="宋体"/>
          <w:color w:val="000000"/>
          <w:sz w:val="24"/>
          <w:szCs w:val="24"/>
          <w:highlight w:val="none"/>
        </w:rPr>
        <w:t xml:space="preserve">32.4</w:t>
      </w:r>
      <w:r>
        <w:rPr>
          <w:rFonts w:hint="eastAsia" w:ascii="宋体" w:hAnsi="宋体" w:cs="宋体"/>
          <w:color w:val="000000"/>
          <w:sz w:val="24"/>
          <w:highlight w:val="none"/>
        </w:rPr>
        <w:t xml:space="preserve">分散采购接受质疑函联系部门、联系电话和通讯地址</w:t>
      </w:r>
      <w:r>
        <w:rPr>
          <w:rFonts w:hint="eastAsia" w:ascii="宋体" w:hAnsi="宋体" w:cs="宋体"/>
          <w:color w:val="000000"/>
          <w:sz w:val="24"/>
          <w:highlight w:val="none"/>
          <w:u w:val="single"/>
        </w:rPr>
        <w:t xml:space="preserve">联系单位：江苏中冠工程咨询有限公司联系电话：0511-85612788通讯地址：</w:t>
      </w:r>
      <w:r>
        <w:rPr>
          <w:rFonts w:hint="eastAsia" w:ascii="宋体" w:hAnsi="宋体" w:cs="宋体"/>
          <w:color w:val="000000"/>
          <w:sz w:val="24"/>
          <w:highlight w:val="none"/>
          <w:u w:val="single"/>
          <w:lang w:eastAsia="zh-CN"/>
        </w:rPr>
        <w:t xml:space="preserve">镇江市润州区南徐路9号金恒大厦1号门4楼</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。（质疑流程及注意事项</w:t>
      </w:r>
      <w:r>
        <w:rPr>
          <w:rFonts w:hint="eastAsia" w:ascii="宋体" w:hAnsi="宋体" w:cs="宋体"/>
          <w:color w:val="000000"/>
          <w:sz w:val="24"/>
          <w:highlight w:val="none"/>
          <w:lang w:val="en-US" w:eastAsia="zh-CN"/>
        </w:rPr>
        <w:t xml:space="preserve">参照</w:t>
      </w:r>
      <w:r>
        <w:rPr>
          <w:rFonts w:hint="eastAsia" w:ascii="宋体" w:hAnsi="宋体" w:cs="宋体"/>
          <w:color w:val="000000"/>
          <w:sz w:val="24"/>
          <w:highlight w:val="none"/>
        </w:rPr>
        <w:t xml:space="preserve">“镇江市公共资源交易平台”网站-政民互动-质疑投诉渠道。）</w:t>
      </w:r>
      <w:r>
        <w:rPr>
          <w:rFonts w:ascii="宋体" w:hAnsi="宋体"/>
          <w:b/>
          <w:color w:val="000000"/>
          <w:sz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32.5采购人或磋商组织方在收到供应商的书面质疑后将及时组织调查核实，在七个工作日内作出答复，并以书面或在网站公告形式通知质疑供应商和其他有关供应商，答复的内容不涉及商业秘密。</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33.投诉</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33.2以联合体形式参加政府采购活动的，其投诉应当由组成联合体的所有供应商共同提出。</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33.3投诉流程及注意事项见“镇江市公共资源交易服务平台” 网站“投诉指引”。</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八、诚实信用和解释权</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34．诚实信用</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34.1供应商之间不得相互串通磋商报价，不得妨碍其他供应商的公平竞争，不得损害采购人和其他供应商的合法权益。</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34.2供应商不得以向磋商组织方工作人员、磋商小组成员行贿或者采取其他不正当手段谋取成交。经查实供应商有此行为的，将在“镇江市公共资源交易服务平台”网站公告，政府采购管理部门将供应商列入不良行为记录名单，按照政府采购有关规定处理。</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34.3供应商不得虚假承诺，否则，按照提供虚假材料谋取中标/成交处理。</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34.4供应商应自觉遵守磋商纪律，扰乱磋商现场秩序的，属于失信行为，根据《江苏省政府采购供应商监督管理暂行办法》，失信行为将被记入供应商诚信档案。</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34.5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w:t>
      </w:r>
      <w:r>
        <w:rPr>
          <w:rFonts w:hint="eastAsia" w:ascii="宋体" w:hAnsi="宋体"/>
          <w:color w:val="000000"/>
          <w:sz w:val="24"/>
          <w:szCs w:val="24"/>
          <w:highlight w:val="none"/>
        </w:rPr>
        <w:t xml:space="preserve">用记录查询渠道为“信用中国”网站（www.creditchina.gov.cn ）、中国政府采购网（www.ccgp.gov.cn ）、“信用江苏”网站（http://credit.jiangsu.gov.cn/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35.解释权</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35.1除相关法律、法规规定外，本磋商文件的解释权归江苏中冠工程咨询有限公司所有。</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36.适用法律及约束力</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36.1供应商一旦获取了本磋商文件并参加磋商，即被认为接受了本磋商文件的规定和约束。</w:t>
      </w:r>
      <w:r>
        <w:rPr>
          <w:rFonts w:hint="eastAsia" w:ascii="宋体" w:hAnsi="宋体"/>
          <w:color w:val="000000"/>
          <w:sz w:val="24"/>
          <w:szCs w:val="24"/>
          <w:highlight w:val="none"/>
        </w:rPr>
      </w:r>
      <w:r/>
    </w:p>
    <w:p>
      <w:pPr>
        <w:pStyle w:val="8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36.2本次采购及由本次采购产生的合同受中华人民共和国法律制约和保护。</w:t>
      </w:r>
      <w:r>
        <w:rPr>
          <w:rFonts w:hint="eastAsia" w:ascii="宋体" w:hAnsi="宋体"/>
          <w:color w:val="000000"/>
          <w:sz w:val="24"/>
          <w:szCs w:val="24"/>
          <w:highlight w:val="none"/>
        </w:rPr>
      </w:r>
      <w:r/>
    </w:p>
    <w:p>
      <w:pPr>
        <w:pStyle w:val="882"/>
        <w:ind w:right="360" w:firstLine="723"/>
        <w:jc w:val="center"/>
        <w:spacing w:line="360" w:lineRule="auto"/>
        <w:widowControl/>
        <w:rPr>
          <w:color w:val="000000"/>
          <w:highlight w:val="none"/>
        </w:rPr>
        <w:outlineLvl w:val="0"/>
      </w:pPr>
      <w:r>
        <w:rPr>
          <w:rFonts w:ascii="宋体" w:hAnsi="宋体"/>
          <w:b/>
          <w:color w:val="000000"/>
          <w:sz w:val="36"/>
          <w:highlight w:val="none"/>
        </w:rPr>
        <w:br w:type="page" w:clear="all"/>
      </w:r>
      <w:bookmarkStart w:id="14" w:name="_Toc4536"/>
      <w:r/>
      <w:bookmarkStart w:id="15" w:name="_Toc73364898"/>
      <w:r/>
      <w:bookmarkStart w:id="16" w:name="_Toc73365511"/>
      <w:r/>
      <w:bookmarkStart w:id="17" w:name="_Toc256000055"/>
      <w:r>
        <w:rPr>
          <w:rFonts w:hint="eastAsia" w:ascii="宋体" w:hAnsi="宋体"/>
          <w:b/>
          <w:color w:val="000000"/>
          <w:sz w:val="36"/>
          <w:highlight w:val="none"/>
        </w:rPr>
        <w:t xml:space="preserve">第三部分  </w:t>
      </w:r>
      <w:bookmarkEnd w:id="14"/>
      <w:r/>
      <w:bookmarkEnd w:id="15"/>
      <w:r/>
      <w:bookmarkEnd w:id="16"/>
      <w:r/>
      <w:bookmarkEnd w:id="17"/>
      <w:r>
        <w:rPr>
          <w:rFonts w:hint="eastAsia" w:ascii="宋体" w:hAnsi="宋体"/>
          <w:b/>
          <w:color w:val="000000"/>
          <w:sz w:val="36"/>
          <w:highlight w:val="none"/>
        </w:rPr>
        <w:t xml:space="preserve">拟签订的合同文本（货物、服务类）</w:t>
      </w:r>
      <w:r>
        <w:rPr>
          <w:color w:val="000000"/>
          <w:highlight w:val="none"/>
        </w:rPr>
      </w:r>
      <w:r/>
    </w:p>
    <w:p>
      <w:pPr>
        <w:pStyle w:val="944"/>
        <w:jc w:val="left"/>
        <w:spacing w:line="440" w:lineRule="exact"/>
        <w:rPr>
          <w:rFonts w:hint="eastAsia" w:ascii="宋体" w:hAnsi="宋体"/>
          <w:color w:val="000000"/>
          <w:sz w:val="24"/>
          <w:szCs w:val="20"/>
          <w:highlight w:val="none"/>
        </w:rPr>
      </w:pPr>
      <w:r/>
      <w:bookmarkStart w:id="18" w:name="_Toc22000612"/>
      <w:r>
        <w:rPr>
          <w:rFonts w:hint="eastAsia" w:ascii="宋体" w:hAnsi="宋体"/>
          <w:color w:val="000000"/>
          <w:sz w:val="24"/>
          <w:szCs w:val="20"/>
          <w:highlight w:val="none"/>
        </w:rPr>
      </w:r>
      <w:r/>
    </w:p>
    <w:p>
      <w:pPr>
        <w:pStyle w:val="944"/>
        <w:jc w:val="left"/>
        <w:spacing w:line="440" w:lineRule="exact"/>
        <w:rPr>
          <w:rFonts w:hint="eastAsia" w:ascii="宋体" w:hAnsi="宋体" w:eastAsia="宋体"/>
          <w:color w:val="000000"/>
          <w:sz w:val="24"/>
          <w:szCs w:val="20"/>
          <w:highlight w:val="none"/>
          <w:lang w:eastAsia="zh-CN"/>
        </w:rPr>
      </w:pPr>
      <w:r>
        <w:rPr>
          <w:rFonts w:hint="eastAsia" w:ascii="宋体" w:hAnsi="宋体"/>
          <w:color w:val="000000"/>
          <w:sz w:val="24"/>
          <w:szCs w:val="20"/>
          <w:highlight w:val="none"/>
        </w:rPr>
        <w:t xml:space="preserve">合同编号：</w:t>
      </w:r>
      <w:r>
        <w:rPr>
          <w:rFonts w:hint="eastAsia" w:ascii="宋体" w:hAnsi="宋体"/>
          <w:color w:val="000000"/>
          <w:sz w:val="24"/>
          <w:szCs w:val="20"/>
          <w:highlight w:val="none"/>
          <w:u w:val="single"/>
          <w:lang w:eastAsia="zh-CN"/>
        </w:rPr>
        <w:t xml:space="preserve">JSZC-321100-JSZG-C2025-0137</w:t>
      </w:r>
      <w:r>
        <w:rPr>
          <w:rFonts w:hint="eastAsia" w:ascii="宋体" w:hAnsi="宋体" w:eastAsia="宋体"/>
          <w:color w:val="000000"/>
          <w:sz w:val="24"/>
          <w:szCs w:val="20"/>
          <w:highlight w:val="none"/>
          <w:lang w:eastAsia="zh-CN"/>
        </w:rPr>
      </w:r>
      <w:r/>
    </w:p>
    <w:p>
      <w:pPr>
        <w:pStyle w:val="944"/>
        <w:jc w:val="left"/>
        <w:spacing w:line="440" w:lineRule="exact"/>
        <w:rPr>
          <w:rFonts w:hint="eastAsia" w:ascii="宋体" w:hAnsi="宋体"/>
          <w:color w:val="000000"/>
          <w:sz w:val="24"/>
          <w:szCs w:val="20"/>
          <w:highlight w:val="none"/>
        </w:rPr>
      </w:pPr>
      <w:r>
        <w:rPr>
          <w:rFonts w:hint="eastAsia" w:ascii="宋体" w:hAnsi="宋体"/>
          <w:color w:val="000000"/>
          <w:sz w:val="24"/>
          <w:szCs w:val="20"/>
          <w:highlight w:val="none"/>
        </w:rPr>
      </w:r>
      <w:r/>
    </w:p>
    <w:p>
      <w:pPr>
        <w:pStyle w:val="944"/>
        <w:jc w:val="left"/>
        <w:spacing w:line="440" w:lineRule="exact"/>
        <w:rPr>
          <w:rFonts w:hint="eastAsia" w:ascii="宋体" w:hAnsi="宋体"/>
          <w:color w:val="000000"/>
          <w:sz w:val="24"/>
          <w:szCs w:val="20"/>
          <w:highlight w:val="none"/>
        </w:rPr>
      </w:pPr>
      <w:r>
        <w:rPr>
          <w:rFonts w:hint="eastAsia" w:ascii="宋体" w:hAnsi="宋体"/>
          <w:color w:val="000000"/>
          <w:sz w:val="24"/>
          <w:szCs w:val="20"/>
          <w:highlight w:val="none"/>
        </w:rPr>
      </w:r>
      <w:r/>
    </w:p>
    <w:p>
      <w:pPr>
        <w:pStyle w:val="944"/>
        <w:jc w:val="left"/>
        <w:spacing w:line="440" w:lineRule="exact"/>
        <w:rPr>
          <w:rFonts w:hint="eastAsia" w:ascii="宋体" w:hAnsi="宋体"/>
          <w:color w:val="000000"/>
          <w:sz w:val="24"/>
          <w:szCs w:val="20"/>
          <w:highlight w:val="none"/>
        </w:rPr>
      </w:pPr>
      <w:r>
        <w:rPr>
          <w:rFonts w:hint="eastAsia" w:ascii="宋体" w:hAnsi="宋体"/>
          <w:color w:val="000000"/>
          <w:sz w:val="24"/>
          <w:szCs w:val="20"/>
          <w:highlight w:val="none"/>
        </w:rPr>
      </w:r>
      <w:r/>
    </w:p>
    <w:p>
      <w:pPr>
        <w:pStyle w:val="944"/>
        <w:jc w:val="center"/>
        <w:spacing w:line="440" w:lineRule="exact"/>
        <w:rPr>
          <w:rFonts w:hint="eastAsia" w:ascii="宋体" w:hAnsi="宋体"/>
          <w:b/>
          <w:bCs/>
          <w:i/>
          <w:iCs/>
          <w:color w:val="000000"/>
          <w:sz w:val="36"/>
          <w:szCs w:val="36"/>
          <w:highlight w:val="none"/>
          <w:u w:val="single"/>
        </w:rPr>
      </w:pPr>
      <w:r>
        <w:rPr>
          <w:rFonts w:hint="eastAsia" w:ascii="宋体" w:hAnsi="宋体"/>
          <w:b/>
          <w:bCs/>
          <w:i/>
          <w:iCs/>
          <w:color w:val="000000"/>
          <w:sz w:val="36"/>
          <w:szCs w:val="36"/>
          <w:highlight w:val="none"/>
          <w:u w:val="single"/>
        </w:rPr>
        <w:t xml:space="preserve">政府采购合同参考范本</w:t>
      </w:r>
      <w:r>
        <w:rPr>
          <w:rFonts w:hint="eastAsia" w:ascii="宋体" w:hAnsi="宋体"/>
          <w:b/>
          <w:bCs/>
          <w:i/>
          <w:iCs/>
          <w:color w:val="000000"/>
          <w:sz w:val="36"/>
          <w:szCs w:val="36"/>
          <w:highlight w:val="none"/>
          <w:u w:val="single"/>
        </w:rPr>
      </w:r>
      <w:r/>
    </w:p>
    <w:p>
      <w:pPr>
        <w:pStyle w:val="944"/>
        <w:jc w:val="center"/>
        <w:spacing w:line="440" w:lineRule="exact"/>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pStyle w:val="944"/>
        <w:jc w:val="center"/>
        <w:spacing w:line="440" w:lineRule="exact"/>
        <w:rPr>
          <w:rFonts w:hint="eastAsia" w:ascii="宋体" w:hAnsi="宋体"/>
          <w:b/>
          <w:bCs/>
          <w:color w:val="000000"/>
          <w:sz w:val="36"/>
          <w:szCs w:val="36"/>
          <w:highlight w:val="none"/>
        </w:rPr>
      </w:pPr>
      <w:r>
        <w:rPr>
          <w:rFonts w:hint="eastAsia" w:ascii="宋体" w:hAnsi="宋体"/>
          <w:b/>
          <w:bCs/>
          <w:color w:val="000000"/>
          <w:sz w:val="36"/>
          <w:szCs w:val="36"/>
          <w:highlight w:val="none"/>
        </w:rPr>
        <w:t xml:space="preserve">（货物、服务类）</w:t>
      </w:r>
      <w:r>
        <w:rPr>
          <w:rFonts w:hint="eastAsia" w:ascii="宋体" w:hAnsi="宋体"/>
          <w:b/>
          <w:bCs/>
          <w:color w:val="000000"/>
          <w:sz w:val="36"/>
          <w:szCs w:val="36"/>
          <w:highlight w:val="none"/>
        </w:rPr>
      </w:r>
      <w:r/>
    </w:p>
    <w:p>
      <w:pPr>
        <w:pStyle w:val="944"/>
        <w:jc w:val="left"/>
        <w:spacing w:line="440" w:lineRule="exact"/>
        <w:rPr>
          <w:rFonts w:hint="eastAsia" w:ascii="宋体" w:hAnsi="宋体"/>
          <w:color w:val="000000"/>
          <w:sz w:val="24"/>
          <w:szCs w:val="20"/>
          <w:highlight w:val="none"/>
        </w:rPr>
      </w:pPr>
      <w:r>
        <w:rPr>
          <w:rFonts w:hint="eastAsia" w:ascii="宋体" w:hAnsi="宋体"/>
          <w:color w:val="000000"/>
          <w:sz w:val="24"/>
          <w:szCs w:val="20"/>
          <w:highlight w:val="none"/>
        </w:rPr>
      </w:r>
      <w:r/>
    </w:p>
    <w:p>
      <w:pPr>
        <w:pStyle w:val="944"/>
        <w:jc w:val="left"/>
        <w:spacing w:line="440" w:lineRule="exact"/>
        <w:rPr>
          <w:rFonts w:hint="eastAsia" w:ascii="宋体" w:hAnsi="宋体"/>
          <w:color w:val="000000"/>
          <w:sz w:val="24"/>
          <w:szCs w:val="20"/>
          <w:highlight w:val="none"/>
        </w:rPr>
      </w:pPr>
      <w:r>
        <w:rPr>
          <w:rFonts w:hint="eastAsia" w:ascii="宋体" w:hAnsi="宋体"/>
          <w:color w:val="000000"/>
          <w:sz w:val="24"/>
          <w:szCs w:val="20"/>
          <w:highlight w:val="none"/>
        </w:rPr>
      </w:r>
      <w:r/>
    </w:p>
    <w:p>
      <w:pPr>
        <w:pStyle w:val="944"/>
        <w:jc w:val="left"/>
        <w:spacing w:line="440" w:lineRule="exact"/>
        <w:rPr>
          <w:rFonts w:hint="eastAsia" w:ascii="宋体" w:hAnsi="宋体"/>
          <w:color w:val="000000"/>
          <w:sz w:val="24"/>
          <w:szCs w:val="20"/>
          <w:highlight w:val="none"/>
        </w:rPr>
      </w:pPr>
      <w:r>
        <w:rPr>
          <w:rFonts w:hint="eastAsia" w:ascii="宋体" w:hAnsi="宋体"/>
          <w:color w:val="000000"/>
          <w:sz w:val="24"/>
          <w:szCs w:val="20"/>
          <w:highlight w:val="none"/>
        </w:rPr>
      </w:r>
      <w:r/>
    </w:p>
    <w:p>
      <w:pPr>
        <w:pStyle w:val="944"/>
        <w:jc w:val="center"/>
        <w:spacing w:line="440" w:lineRule="exact"/>
        <w:rPr>
          <w:rFonts w:hint="eastAsia" w:ascii="宋体" w:hAnsi="宋体"/>
          <w:b/>
          <w:bCs/>
          <w:color w:val="000000"/>
          <w:sz w:val="24"/>
          <w:szCs w:val="20"/>
          <w:highlight w:val="none"/>
        </w:rPr>
      </w:pPr>
      <w:r>
        <w:rPr>
          <w:rFonts w:hint="eastAsia" w:ascii="宋体" w:hAnsi="宋体"/>
          <w:b/>
          <w:bCs/>
          <w:color w:val="000000"/>
          <w:sz w:val="28"/>
          <w:szCs w:val="21"/>
          <w:highlight w:val="none"/>
        </w:rPr>
        <w:t xml:space="preserve">第一部分合同书</w:t>
      </w:r>
      <w:r>
        <w:rPr>
          <w:rFonts w:hint="eastAsia" w:ascii="宋体" w:hAnsi="宋体"/>
          <w:b/>
          <w:bCs/>
          <w:color w:val="000000"/>
          <w:sz w:val="24"/>
          <w:szCs w:val="20"/>
          <w:highlight w:val="none"/>
        </w:rPr>
      </w:r>
      <w:r/>
    </w:p>
    <w:p>
      <w:pPr>
        <w:pStyle w:val="944"/>
        <w:jc w:val="left"/>
        <w:spacing w:line="440" w:lineRule="exact"/>
        <w:rPr>
          <w:rFonts w:hint="eastAsia" w:ascii="宋体" w:hAnsi="宋体"/>
          <w:color w:val="000000"/>
          <w:sz w:val="24"/>
          <w:szCs w:val="20"/>
          <w:highlight w:val="none"/>
        </w:rPr>
      </w:pPr>
      <w:r>
        <w:rPr>
          <w:rFonts w:hint="eastAsia" w:ascii="宋体" w:hAnsi="宋体"/>
          <w:color w:val="000000"/>
          <w:sz w:val="24"/>
          <w:szCs w:val="20"/>
          <w:highlight w:val="none"/>
        </w:rPr>
      </w:r>
      <w:r/>
    </w:p>
    <w:p>
      <w:pPr>
        <w:pStyle w:val="944"/>
        <w:jc w:val="left"/>
        <w:spacing w:line="440" w:lineRule="exact"/>
        <w:rPr>
          <w:rFonts w:hint="eastAsia" w:ascii="宋体" w:hAnsi="宋体"/>
          <w:color w:val="000000"/>
          <w:sz w:val="24"/>
          <w:szCs w:val="20"/>
          <w:highlight w:val="none"/>
        </w:rPr>
      </w:pPr>
      <w:r>
        <w:rPr>
          <w:rFonts w:hint="eastAsia" w:ascii="宋体" w:hAnsi="宋体"/>
          <w:color w:val="000000"/>
          <w:sz w:val="24"/>
          <w:szCs w:val="20"/>
          <w:highlight w:val="none"/>
        </w:rPr>
      </w:r>
      <w:r/>
    </w:p>
    <w:p>
      <w:pPr>
        <w:pStyle w:val="944"/>
        <w:jc w:val="left"/>
        <w:spacing w:line="440" w:lineRule="exact"/>
        <w:rPr>
          <w:rFonts w:hint="eastAsia" w:ascii="宋体" w:hAnsi="宋体"/>
          <w:color w:val="000000"/>
          <w:sz w:val="24"/>
          <w:szCs w:val="20"/>
          <w:highlight w:val="none"/>
        </w:rPr>
      </w:pPr>
      <w:r>
        <w:rPr>
          <w:rFonts w:hint="eastAsia" w:ascii="宋体" w:hAnsi="宋体"/>
          <w:color w:val="000000"/>
          <w:sz w:val="24"/>
          <w:szCs w:val="20"/>
          <w:highlight w:val="none"/>
        </w:rPr>
      </w:r>
      <w:r/>
    </w:p>
    <w:p>
      <w:pPr>
        <w:pStyle w:val="944"/>
        <w:ind w:left="840"/>
        <w:jc w:val="left"/>
        <w:spacing w:line="360" w:lineRule="auto"/>
        <w:rPr>
          <w:rFonts w:hint="eastAsia" w:ascii="宋体" w:hAnsi="宋体" w:eastAsia="宋体"/>
          <w:color w:val="000000"/>
          <w:sz w:val="24"/>
          <w:szCs w:val="20"/>
          <w:highlight w:val="none"/>
          <w:lang w:eastAsia="zh-CN"/>
        </w:rPr>
      </w:pPr>
      <w:r>
        <w:rPr>
          <w:rFonts w:hint="eastAsia" w:ascii="宋体" w:hAnsi="宋体"/>
          <w:color w:val="000000"/>
          <w:sz w:val="24"/>
          <w:szCs w:val="20"/>
          <w:highlight w:val="none"/>
        </w:rPr>
        <w:t xml:space="preserve">项目名称：</w:t>
      </w:r>
      <w:r>
        <w:rPr>
          <w:rFonts w:hint="eastAsia" w:ascii="宋体" w:hAnsi="宋体"/>
          <w:color w:val="000000"/>
          <w:sz w:val="24"/>
          <w:szCs w:val="20"/>
          <w:highlight w:val="none"/>
          <w:lang w:eastAsia="zh-CN"/>
        </w:rPr>
        <w:t xml:space="preserve">镇江市交警支队智能交通管控与安全监管升级项目—社会化服务系统安全加固项目</w:t>
      </w:r>
      <w:r>
        <w:rPr>
          <w:rFonts w:hint="eastAsia" w:ascii="宋体" w:hAnsi="宋体" w:eastAsia="宋体"/>
          <w:color w:val="000000"/>
          <w:sz w:val="24"/>
          <w:szCs w:val="20"/>
          <w:highlight w:val="none"/>
          <w:lang w:eastAsia="zh-CN"/>
        </w:rPr>
      </w:r>
      <w:r/>
    </w:p>
    <w:p>
      <w:pPr>
        <w:pStyle w:val="944"/>
        <w:ind w:left="840"/>
        <w:jc w:val="left"/>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944"/>
        <w:ind w:left="840"/>
        <w:jc w:val="left"/>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944"/>
        <w:ind w:left="840"/>
        <w:jc w:val="left"/>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944"/>
        <w:ind w:left="840"/>
        <w:jc w:val="left"/>
        <w:spacing w:line="360" w:lineRule="auto"/>
        <w:rPr>
          <w:rFonts w:hint="eastAsia" w:ascii="宋体" w:hAnsi="宋体" w:eastAsia="宋体"/>
          <w:color w:val="000000"/>
          <w:sz w:val="24"/>
          <w:szCs w:val="20"/>
          <w:highlight w:val="none"/>
          <w:lang w:eastAsia="zh-CN"/>
        </w:rPr>
      </w:pPr>
      <w:r>
        <w:rPr>
          <w:rFonts w:hint="eastAsia" w:ascii="宋体" w:hAnsi="宋体"/>
          <w:color w:val="000000"/>
          <w:sz w:val="24"/>
          <w:szCs w:val="20"/>
          <w:highlight w:val="none"/>
        </w:rPr>
        <w:t xml:space="preserve">甲方：</w:t>
      </w:r>
      <w:r>
        <w:rPr>
          <w:rFonts w:hint="eastAsia" w:ascii="宋体" w:hAnsi="宋体"/>
          <w:color w:val="000000"/>
          <w:sz w:val="24"/>
          <w:szCs w:val="20"/>
          <w:highlight w:val="none"/>
          <w:lang w:eastAsia="zh-CN"/>
        </w:rPr>
        <w:t xml:space="preserve">镇江市公安局交通管理支队</w:t>
      </w:r>
      <w:r>
        <w:rPr>
          <w:rFonts w:hint="eastAsia" w:ascii="宋体" w:hAnsi="宋体" w:eastAsia="宋体"/>
          <w:color w:val="000000"/>
          <w:sz w:val="24"/>
          <w:szCs w:val="20"/>
          <w:highlight w:val="none"/>
          <w:lang w:eastAsia="zh-CN"/>
        </w:rPr>
      </w:r>
      <w:r/>
    </w:p>
    <w:p>
      <w:pPr>
        <w:pStyle w:val="944"/>
        <w:ind w:left="840"/>
        <w:jc w:val="left"/>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944"/>
        <w:ind w:left="840"/>
        <w:jc w:val="left"/>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t xml:space="preserve">乙方：</w:t>
      </w:r>
      <w:r>
        <w:rPr>
          <w:rFonts w:hint="eastAsia" w:ascii="宋体" w:hAnsi="宋体"/>
          <w:color w:val="000000"/>
          <w:sz w:val="24"/>
          <w:szCs w:val="20"/>
          <w:highlight w:val="none"/>
        </w:rPr>
      </w:r>
      <w:r/>
    </w:p>
    <w:p>
      <w:pPr>
        <w:pStyle w:val="944"/>
        <w:ind w:left="840"/>
        <w:jc w:val="left"/>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944"/>
        <w:ind w:left="840"/>
        <w:jc w:val="left"/>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944"/>
        <w:ind w:left="840"/>
        <w:jc w:val="left"/>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944"/>
        <w:ind w:left="840"/>
        <w:jc w:val="left"/>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944"/>
        <w:ind w:left="840"/>
        <w:jc w:val="left"/>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944"/>
        <w:ind w:left="840"/>
        <w:jc w:val="left"/>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t xml:space="preserve">签订日期：年月日</w:t>
      </w:r>
      <w:r>
        <w:rPr>
          <w:rFonts w:hint="eastAsia" w:ascii="宋体" w:hAnsi="宋体"/>
          <w:color w:val="000000"/>
          <w:sz w:val="24"/>
          <w:szCs w:val="20"/>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zh-CN"/>
        </w:rPr>
        <w:t xml:space="preserve">根据《中华人民共和国民法典》《中华人民共和国政府采购法》等相关法律法规之规定和</w:t>
      </w:r>
      <w:r>
        <w:rPr>
          <w:rFonts w:hint="eastAsia" w:ascii="宋体" w:hAnsi="宋体" w:cs="宋体"/>
          <w:color w:val="000000"/>
          <w:sz w:val="24"/>
          <w:highlight w:val="none"/>
          <w:lang w:eastAsia="zh-CN"/>
        </w:rPr>
        <w:t xml:space="preserve">JSZC-321100-JSZG-C2025-0137</w:t>
      </w:r>
      <w:r>
        <w:rPr>
          <w:rFonts w:hint="eastAsia" w:ascii="宋体" w:hAnsi="宋体" w:cs="宋体"/>
          <w:color w:val="000000"/>
          <w:sz w:val="24"/>
          <w:highlight w:val="none"/>
        </w:rPr>
        <w:t xml:space="preserve">（项目编号）的招标结果，</w:t>
      </w:r>
      <w:r>
        <w:rPr>
          <w:rFonts w:hint="eastAsia" w:ascii="宋体" w:hAnsi="宋体" w:cs="宋体"/>
          <w:color w:val="000000"/>
          <w:sz w:val="24"/>
          <w:highlight w:val="none"/>
          <w:lang w:val="zh-CN"/>
        </w:rPr>
        <w:t xml:space="preserve">按照平等、自愿、公平、诚实信用和绿色的原则，经甲方和乙方协商一致，约定以下合同</w:t>
      </w:r>
      <w:r>
        <w:rPr>
          <w:rFonts w:hint="eastAsia" w:ascii="宋体" w:hAnsi="宋体" w:cs="宋体"/>
          <w:color w:val="000000"/>
          <w:sz w:val="24"/>
          <w:highlight w:val="none"/>
        </w:rPr>
        <w:t xml:space="preserve">条款，以兹共同遵守、全面履行。</w:t>
      </w:r>
      <w:r>
        <w:rPr>
          <w:rFonts w:ascii="宋体" w:hAnsi="宋体" w:cs="宋体"/>
          <w:color w:val="000000"/>
          <w:sz w:val="24"/>
          <w:highlight w:val="none"/>
        </w:rPr>
      </w:r>
      <w:r/>
    </w:p>
    <w:p>
      <w:pPr>
        <w:pStyle w:val="882"/>
        <w:ind w:firstLine="482"/>
        <w:spacing w:line="360" w:lineRule="auto"/>
        <w:rPr>
          <w:rFonts w:ascii="宋体" w:hAnsi="宋体" w:cs="宋体"/>
          <w:b/>
          <w:color w:val="000000"/>
          <w:sz w:val="24"/>
          <w:highlight w:val="none"/>
        </w:rPr>
      </w:pPr>
      <w:r/>
      <w:bookmarkStart w:id="19" w:name="_Toc2232"/>
      <w:r/>
      <w:bookmarkStart w:id="20" w:name="_Toc24059"/>
      <w:r/>
      <w:bookmarkStart w:id="21" w:name="_Toc3029"/>
      <w:r>
        <w:rPr>
          <w:rFonts w:hint="eastAsia" w:ascii="宋体" w:hAnsi="宋体" w:cs="宋体"/>
          <w:b/>
          <w:color w:val="000000"/>
          <w:sz w:val="24"/>
          <w:highlight w:val="none"/>
        </w:rPr>
        <w:t xml:space="preserve">1.1合同组成部分</w:t>
      </w:r>
      <w:bookmarkEnd w:id="19"/>
      <w:r/>
      <w:bookmarkEnd w:id="20"/>
      <w:r/>
      <w:bookmarkEnd w:id="21"/>
      <w:r>
        <w:rPr>
          <w:rFonts w:ascii="宋体" w:hAnsi="宋体" w:cs="宋体"/>
          <w:b/>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ascii="宋体" w:hAnsi="宋体" w:cs="宋体"/>
          <w:color w:val="000000"/>
          <w:sz w:val="24"/>
          <w:highlight w:val="none"/>
        </w:rPr>
      </w:r>
      <w:r/>
    </w:p>
    <w:p>
      <w:pPr>
        <w:pStyle w:val="882"/>
        <w:ind w:firstLine="482"/>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1</w:t>
      </w:r>
      <w:r>
        <w:rPr>
          <w:rFonts w:hint="eastAsia" w:ascii="宋体" w:hAnsi="宋体" w:cs="宋体"/>
          <w:color w:val="000000"/>
          <w:sz w:val="24"/>
          <w:highlight w:val="none"/>
        </w:rPr>
        <w:t xml:space="preserve">.1.1本合同第一部分、第二部分、第三部分及其补充合同、变更协议；</w:t>
      </w:r>
      <w:r>
        <w:rPr>
          <w:rFonts w:ascii="宋体" w:hAnsi="宋体" w:cs="宋体"/>
          <w:color w:val="000000"/>
          <w:sz w:val="24"/>
          <w:highlight w:val="none"/>
        </w:rPr>
      </w:r>
      <w:r/>
    </w:p>
    <w:p>
      <w:pPr>
        <w:pStyle w:val="882"/>
        <w:ind w:firstLine="482"/>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1</w:t>
      </w:r>
      <w:r>
        <w:rPr>
          <w:rFonts w:hint="eastAsia" w:ascii="宋体" w:hAnsi="宋体" w:cs="宋体"/>
          <w:color w:val="000000"/>
          <w:sz w:val="24"/>
          <w:highlight w:val="none"/>
        </w:rPr>
        <w:t xml:space="preserve">.1.2中标或者成交通知书；</w:t>
      </w:r>
      <w:r>
        <w:rPr>
          <w:rFonts w:ascii="宋体" w:hAnsi="宋体" w:cs="宋体"/>
          <w:color w:val="000000"/>
          <w:sz w:val="24"/>
          <w:highlight w:val="none"/>
        </w:rPr>
      </w:r>
      <w:r/>
    </w:p>
    <w:p>
      <w:pPr>
        <w:pStyle w:val="882"/>
        <w:ind w:firstLine="482"/>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1</w:t>
      </w:r>
      <w:r>
        <w:rPr>
          <w:rFonts w:hint="eastAsia" w:ascii="宋体" w:hAnsi="宋体" w:cs="宋体"/>
          <w:color w:val="000000"/>
          <w:sz w:val="24"/>
          <w:highlight w:val="none"/>
        </w:rPr>
        <w:t xml:space="preserve">.1.3投标或者响应文件（含澄清或者说明文件）；</w:t>
      </w:r>
      <w:r>
        <w:rPr>
          <w:rFonts w:ascii="宋体" w:hAnsi="宋体" w:cs="宋体"/>
          <w:color w:val="000000"/>
          <w:sz w:val="24"/>
          <w:highlight w:val="none"/>
        </w:rPr>
      </w:r>
      <w:r/>
    </w:p>
    <w:p>
      <w:pPr>
        <w:pStyle w:val="882"/>
        <w:ind w:firstLine="482"/>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1</w:t>
      </w:r>
      <w:r>
        <w:rPr>
          <w:rFonts w:hint="eastAsia" w:ascii="宋体" w:hAnsi="宋体" w:cs="宋体"/>
          <w:color w:val="000000"/>
          <w:sz w:val="24"/>
          <w:highlight w:val="none"/>
        </w:rPr>
        <w:t xml:space="preserve">.1.4采购文件（含澄清或者修改文件）；</w:t>
      </w:r>
      <w:r>
        <w:rPr>
          <w:rFonts w:ascii="宋体" w:hAnsi="宋体" w:cs="宋体"/>
          <w:color w:val="000000"/>
          <w:sz w:val="24"/>
          <w:highlight w:val="none"/>
        </w:rPr>
      </w:r>
      <w:r/>
    </w:p>
    <w:p>
      <w:pPr>
        <w:pStyle w:val="882"/>
        <w:ind w:firstLine="482"/>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1</w:t>
      </w:r>
      <w:r>
        <w:rPr>
          <w:rFonts w:hint="eastAsia" w:ascii="宋体" w:hAnsi="宋体" w:cs="宋体"/>
          <w:color w:val="000000"/>
          <w:sz w:val="24"/>
          <w:highlight w:val="none"/>
        </w:rPr>
        <w:t xml:space="preserve">.1.5其他相关采购文件。</w:t>
      </w:r>
      <w:r>
        <w:rPr>
          <w:rFonts w:ascii="宋体" w:hAnsi="宋体" w:cs="宋体"/>
          <w:color w:val="000000"/>
          <w:sz w:val="24"/>
          <w:highlight w:val="none"/>
        </w:rPr>
      </w:r>
      <w:r/>
    </w:p>
    <w:p>
      <w:pPr>
        <w:pStyle w:val="882"/>
        <w:ind w:firstLine="482"/>
        <w:spacing w:line="360" w:lineRule="auto"/>
        <w:rPr>
          <w:rFonts w:ascii="宋体" w:hAnsi="宋体" w:cs="宋体"/>
          <w:b/>
          <w:color w:val="000000"/>
          <w:sz w:val="24"/>
          <w:highlight w:val="none"/>
        </w:rPr>
      </w:pPr>
      <w:r/>
      <w:bookmarkStart w:id="22" w:name="_Toc21295"/>
      <w:r/>
      <w:bookmarkStart w:id="23" w:name="_Toc24300"/>
      <w:r/>
      <w:bookmarkStart w:id="24" w:name="_Toc27126"/>
      <w:r>
        <w:rPr>
          <w:rFonts w:hint="eastAsia" w:ascii="宋体" w:hAnsi="宋体" w:cs="宋体"/>
          <w:b/>
          <w:color w:val="000000"/>
          <w:sz w:val="24"/>
          <w:highlight w:val="none"/>
        </w:rPr>
        <w:t xml:space="preserve">1.2货物</w:t>
      </w:r>
      <w:bookmarkEnd w:id="22"/>
      <w:r/>
      <w:bookmarkEnd w:id="23"/>
      <w:r/>
      <w:bookmarkEnd w:id="24"/>
      <w:r>
        <w:rPr>
          <w:rFonts w:hint="eastAsia" w:ascii="宋体" w:hAnsi="宋体" w:cs="宋体"/>
          <w:b/>
          <w:i/>
          <w:iCs/>
          <w:color w:val="000000"/>
          <w:sz w:val="24"/>
          <w:highlight w:val="none"/>
        </w:rPr>
        <w:t xml:space="preserve">（可附货物清单）</w:t>
      </w:r>
      <w:r>
        <w:rPr>
          <w:rFonts w:ascii="宋体" w:hAnsi="宋体" w:cs="宋体"/>
          <w:b/>
          <w:color w:val="000000"/>
          <w:sz w:val="24"/>
          <w:highlight w:val="none"/>
        </w:rPr>
      </w:r>
      <w:r/>
    </w:p>
    <w:p>
      <w:pPr>
        <w:pStyle w:val="882"/>
        <w:ind w:firstLine="482"/>
        <w:spacing w:line="360" w:lineRule="auto"/>
        <w:rPr>
          <w:rFonts w:ascii="宋体" w:hAnsi="宋体" w:cs="宋体"/>
          <w:color w:val="000000"/>
          <w:sz w:val="24"/>
          <w:highlight w:val="none"/>
          <w:u w:val="single"/>
        </w:rPr>
      </w:pPr>
      <w:r>
        <w:rPr>
          <w:rFonts w:hint="eastAsia" w:ascii="宋体" w:hAnsi="宋体" w:cs="宋体"/>
          <w:b/>
          <w:color w:val="000000"/>
          <w:sz w:val="24"/>
          <w:highlight w:val="none"/>
        </w:rPr>
        <w:t xml:space="preserve">1</w:t>
      </w:r>
      <w:r>
        <w:rPr>
          <w:rFonts w:hint="eastAsia" w:ascii="宋体" w:hAnsi="宋体" w:cs="宋体"/>
          <w:color w:val="000000"/>
          <w:sz w:val="24"/>
          <w:highlight w:val="none"/>
        </w:rPr>
        <w:t xml:space="preserve">.2.1货物名称、品牌、规格型号等：</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ascii="宋体" w:hAnsi="宋体" w:cs="宋体"/>
          <w:color w:val="000000"/>
          <w:sz w:val="24"/>
          <w:highlight w:val="none"/>
          <w:u w:val="single"/>
        </w:rPr>
      </w:r>
      <w:r/>
    </w:p>
    <w:p>
      <w:pPr>
        <w:pStyle w:val="882"/>
        <w:ind w:firstLine="482"/>
        <w:spacing w:line="360" w:lineRule="auto"/>
        <w:rPr>
          <w:rFonts w:ascii="宋体" w:hAnsi="宋体" w:cs="宋体"/>
          <w:color w:val="000000"/>
          <w:sz w:val="24"/>
          <w:highlight w:val="none"/>
          <w:u w:val="single"/>
        </w:rPr>
      </w:pPr>
      <w:r>
        <w:rPr>
          <w:rFonts w:hint="eastAsia" w:ascii="宋体" w:hAnsi="宋体" w:cs="宋体"/>
          <w:b/>
          <w:color w:val="000000"/>
          <w:sz w:val="24"/>
          <w:highlight w:val="none"/>
        </w:rPr>
        <w:t xml:space="preserve">1</w:t>
      </w:r>
      <w:r>
        <w:rPr>
          <w:rFonts w:hint="eastAsia" w:ascii="宋体" w:hAnsi="宋体" w:cs="宋体"/>
          <w:color w:val="000000"/>
          <w:sz w:val="24"/>
          <w:highlight w:val="none"/>
        </w:rPr>
        <w:t xml:space="preserve">.2.2货物数量：</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ascii="宋体" w:hAnsi="宋体" w:cs="宋体"/>
          <w:color w:val="000000"/>
          <w:sz w:val="24"/>
          <w:highlight w:val="none"/>
          <w:u w:val="single"/>
        </w:rPr>
      </w:r>
      <w:r/>
    </w:p>
    <w:p>
      <w:pPr>
        <w:pStyle w:val="882"/>
        <w:ind w:firstLine="482"/>
        <w:spacing w:line="360" w:lineRule="auto"/>
        <w:rPr>
          <w:rFonts w:ascii="宋体" w:hAnsi="宋体" w:cs="宋体"/>
          <w:color w:val="000000"/>
          <w:sz w:val="24"/>
          <w:highlight w:val="none"/>
          <w:u w:val="single"/>
        </w:rPr>
      </w:pPr>
      <w:r>
        <w:rPr>
          <w:rFonts w:hint="eastAsia" w:ascii="宋体" w:hAnsi="宋体" w:cs="宋体"/>
          <w:b/>
          <w:color w:val="000000"/>
          <w:sz w:val="24"/>
          <w:highlight w:val="none"/>
        </w:rPr>
        <w:t xml:space="preserve">1</w:t>
      </w:r>
      <w:r>
        <w:rPr>
          <w:rFonts w:hint="eastAsia" w:ascii="宋体" w:hAnsi="宋体" w:cs="宋体"/>
          <w:color w:val="000000"/>
          <w:sz w:val="24"/>
          <w:highlight w:val="none"/>
        </w:rPr>
        <w:t xml:space="preserve">.2.3货物质量：</w:t>
      </w:r>
      <w:r>
        <w:rPr>
          <w:rFonts w:hint="eastAsia" w:ascii="宋体" w:hAnsi="宋体" w:cs="宋体"/>
          <w:color w:val="000000"/>
          <w:sz w:val="24"/>
          <w:highlight w:val="none"/>
          <w:u w:val="single"/>
        </w:rPr>
        <w:t xml:space="preserve">　　　　　　　/           ；</w:t>
      </w:r>
      <w:r>
        <w:rPr>
          <w:rFonts w:ascii="宋体" w:hAnsi="宋体" w:cs="宋体"/>
          <w:color w:val="000000"/>
          <w:sz w:val="24"/>
          <w:highlight w:val="none"/>
          <w:u w:val="single"/>
        </w:rPr>
      </w:r>
      <w:r/>
    </w:p>
    <w:p>
      <w:pPr>
        <w:pStyle w:val="882"/>
        <w:ind w:firstLine="482"/>
        <w:spacing w:line="360" w:lineRule="auto"/>
        <w:rPr>
          <w:rFonts w:ascii="宋体" w:hAnsi="宋体" w:cs="宋体"/>
          <w:b/>
          <w:color w:val="000000"/>
          <w:sz w:val="24"/>
          <w:highlight w:val="none"/>
        </w:rPr>
      </w:pPr>
      <w:r/>
      <w:bookmarkStart w:id="25" w:name="_Toc21631"/>
      <w:r/>
      <w:bookmarkStart w:id="26" w:name="_Toc23292"/>
      <w:r/>
      <w:bookmarkStart w:id="27" w:name="_Toc21551"/>
      <w:r>
        <w:rPr>
          <w:rFonts w:hint="eastAsia" w:ascii="宋体" w:hAnsi="宋体" w:cs="宋体"/>
          <w:b/>
          <w:color w:val="000000"/>
          <w:sz w:val="24"/>
          <w:highlight w:val="none"/>
        </w:rPr>
        <w:t xml:space="preserve">1.3 服务</w:t>
      </w:r>
      <w:r>
        <w:rPr>
          <w:rFonts w:hint="eastAsia" w:ascii="宋体" w:hAnsi="宋体" w:cs="宋体"/>
          <w:b/>
          <w:i/>
          <w:iCs/>
          <w:color w:val="000000"/>
          <w:sz w:val="24"/>
          <w:highlight w:val="none"/>
        </w:rPr>
        <w:t xml:space="preserve">（可附服务清单）</w:t>
      </w:r>
      <w:r>
        <w:rPr>
          <w:rFonts w:ascii="宋体" w:hAnsi="宋体" w:cs="宋体"/>
          <w:b/>
          <w:color w:val="000000"/>
          <w:sz w:val="24"/>
          <w:highlight w:val="none"/>
        </w:rPr>
      </w:r>
      <w:r/>
    </w:p>
    <w:p>
      <w:pPr>
        <w:pStyle w:val="882"/>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1.3.1服务内容：</w:t>
      </w:r>
      <w:r>
        <w:rPr>
          <w:rFonts w:hint="eastAsia" w:ascii="宋体" w:hAnsi="宋体" w:cs="宋体"/>
          <w:color w:val="000000"/>
          <w:sz w:val="24"/>
          <w:highlight w:val="none"/>
          <w:u w:val="single"/>
          <w:lang w:eastAsia="zh-CN"/>
        </w:rPr>
        <w:t xml:space="preserve">镇江市交警支队智能交通管控与安全监管升级项目—社会化服务系统安全加固项目</w:t>
      </w:r>
      <w:r>
        <w:rPr>
          <w:rFonts w:hint="eastAsia" w:ascii="宋体" w:hAnsi="宋体" w:cs="宋体"/>
          <w:color w:val="000000"/>
          <w:sz w:val="24"/>
          <w:highlight w:val="none"/>
        </w:rPr>
        <w:t xml:space="preserve">；</w:t>
      </w:r>
      <w:r>
        <w:rPr>
          <w:rFonts w:ascii="宋体" w:hAnsi="宋体" w:cs="宋体"/>
          <w:color w:val="000000"/>
          <w:sz w:val="24"/>
          <w:highlight w:val="none"/>
          <w:u w:val="single"/>
        </w:rPr>
      </w:r>
      <w:r/>
    </w:p>
    <w:p>
      <w:pPr>
        <w:pStyle w:val="882"/>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1.3.2服务标准：</w:t>
      </w:r>
      <w:r>
        <w:rPr>
          <w:rFonts w:hint="eastAsia" w:ascii="宋体" w:hAnsi="宋体" w:cs="宋体"/>
          <w:color w:val="000000"/>
          <w:sz w:val="24"/>
          <w:highlight w:val="none"/>
          <w:u w:val="single"/>
        </w:rPr>
        <w:t xml:space="preserve">详见采购需求中相关要求             </w:t>
      </w:r>
      <w:r>
        <w:rPr>
          <w:rFonts w:hint="eastAsia" w:ascii="宋体" w:hAnsi="宋体" w:cs="宋体"/>
          <w:color w:val="000000"/>
          <w:sz w:val="24"/>
          <w:highlight w:val="none"/>
        </w:rPr>
        <w:t xml:space="preserve">；</w:t>
      </w:r>
      <w:r>
        <w:rPr>
          <w:rFonts w:ascii="宋体" w:hAnsi="宋体" w:cs="宋体"/>
          <w:color w:val="000000"/>
          <w:sz w:val="24"/>
          <w:highlight w:val="none"/>
          <w:u w:val="single"/>
        </w:rPr>
      </w:r>
      <w:r/>
    </w:p>
    <w:p>
      <w:pPr>
        <w:pStyle w:val="882"/>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1.3.3技术保障：</w:t>
      </w:r>
      <w:r>
        <w:rPr>
          <w:rFonts w:hint="eastAsia" w:ascii="宋体" w:hAnsi="宋体" w:cs="宋体"/>
          <w:color w:val="000000"/>
          <w:sz w:val="24"/>
          <w:highlight w:val="none"/>
          <w:u w:val="single"/>
        </w:rPr>
        <w:t xml:space="preserve">详见采购需求中相关要求       　      ；</w:t>
      </w:r>
      <w:r>
        <w:rPr>
          <w:rFonts w:ascii="宋体" w:hAnsi="宋体" w:cs="宋体"/>
          <w:color w:val="000000"/>
          <w:sz w:val="24"/>
          <w:highlight w:val="none"/>
          <w:u w:val="single"/>
        </w:rPr>
      </w:r>
      <w:r/>
    </w:p>
    <w:p>
      <w:pPr>
        <w:pStyle w:val="882"/>
        <w:ind w:firstLine="480"/>
        <w:jc w:val="left"/>
        <w:spacing w:line="360" w:lineRule="auto"/>
        <w:rPr>
          <w:rFonts w:ascii="宋体" w:hAnsi="宋体" w:cs="宋体"/>
          <w:i/>
          <w:iCs/>
          <w:color w:val="000000"/>
          <w:sz w:val="24"/>
          <w:highlight w:val="none"/>
          <w:u w:val="single"/>
        </w:rPr>
      </w:pPr>
      <w:r>
        <w:rPr>
          <w:rFonts w:hint="eastAsia" w:ascii="宋体" w:hAnsi="宋体" w:cs="宋体"/>
          <w:color w:val="000000"/>
          <w:sz w:val="24"/>
          <w:highlight w:val="none"/>
        </w:rPr>
        <w:t xml:space="preserve">1.3.4服务人员组成：</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i/>
          <w:iCs/>
          <w:color w:val="000000"/>
          <w:sz w:val="24"/>
          <w:highlight w:val="none"/>
          <w:u w:val="single"/>
        </w:rPr>
      </w:r>
      <w:r/>
    </w:p>
    <w:p>
      <w:pPr>
        <w:pStyle w:val="88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1.4</w:t>
      </w:r>
      <w:bookmarkEnd w:id="25"/>
      <w:r/>
      <w:bookmarkEnd w:id="26"/>
      <w:r/>
      <w:bookmarkEnd w:id="27"/>
      <w:r>
        <w:rPr>
          <w:rFonts w:hint="eastAsia" w:ascii="宋体" w:hAnsi="宋体" w:cs="宋体"/>
          <w:b/>
          <w:color w:val="000000"/>
          <w:sz w:val="24"/>
          <w:highlight w:val="none"/>
        </w:rPr>
        <w:t xml:space="preserve">合同金额</w:t>
      </w:r>
      <w:r>
        <w:rPr>
          <w:rFonts w:ascii="宋体" w:hAnsi="宋体" w:cs="宋体"/>
          <w:b/>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宋体" w:hAnsi="宋体" w:cs="宋体"/>
          <w:color w:val="000000"/>
          <w:sz w:val="24"/>
          <w:highlight w:val="none"/>
          <w:u w:val="single"/>
        </w:rPr>
        <w:t xml:space="preserve">1.4.</w:t>
      </w:r>
      <w:r>
        <w:rPr>
          <w:rFonts w:hint="eastAsia" w:ascii="宋体" w:hAnsi="宋体" w:cs="宋体"/>
          <w:color w:val="000000"/>
          <w:sz w:val="24"/>
          <w:highlight w:val="none"/>
          <w:u w:val="single"/>
          <w:lang w:val="en-US" w:eastAsia="zh-CN"/>
        </w:rPr>
        <w:t xml:space="preserve">1</w:t>
      </w:r>
      <w:r>
        <w:rPr>
          <w:rFonts w:hint="eastAsia" w:ascii="宋体" w:hAnsi="宋体" w:cs="宋体"/>
          <w:color w:val="000000"/>
          <w:sz w:val="24"/>
          <w:highlight w:val="none"/>
        </w:rPr>
        <w:t xml:space="preserve">条款规定的计价方式计价。</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1.4.1总价合同。本合同总价（含税）为：￥元（大写：元人民币）。</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bookmarkStart w:id="28" w:name="_Toc3654"/>
      <w:r/>
      <w:bookmarkStart w:id="29" w:name="_Toc30506"/>
      <w:r/>
      <w:bookmarkStart w:id="30" w:name="_Toc30158"/>
      <w:r/>
      <w:bookmarkStart w:id="31" w:name="_Toc14993"/>
      <w:r/>
      <w:bookmarkStart w:id="32" w:name="_Toc26916"/>
      <w:r/>
      <w:bookmarkStart w:id="33" w:name="_Toc1814"/>
      <w:r/>
      <w:bookmarkStart w:id="34" w:name="_Toc10340"/>
      <w:r/>
      <w:bookmarkStart w:id="35" w:name="_Toc22618"/>
      <w:r/>
      <w:bookmarkStart w:id="36" w:name="_Hlk134193576"/>
      <w:r>
        <w:rPr>
          <w:rFonts w:hint="eastAsia" w:ascii="宋体" w:hAnsi="宋体" w:cs="宋体"/>
          <w:bCs/>
          <w:color w:val="000000"/>
          <w:sz w:val="24"/>
          <w:highlight w:val="none"/>
        </w:rPr>
        <w:t xml:space="preserve">1.4.2</w:t>
      </w:r>
      <w:bookmarkEnd w:id="36"/>
      <w:r>
        <w:rPr>
          <w:rFonts w:hint="eastAsia" w:ascii="宋体" w:hAnsi="宋体" w:cs="宋体"/>
          <w:bCs/>
          <w:color w:val="000000"/>
          <w:sz w:val="24"/>
          <w:highlight w:val="none"/>
        </w:rPr>
        <w:t xml:space="preserve">单价合同，本合同单价（含税）标准为：</w:t>
      </w:r>
      <w:r>
        <w:rPr>
          <w:rFonts w:hint="eastAsia" w:ascii="宋体" w:hAnsi="宋体" w:cs="宋体"/>
          <w:color w:val="000000"/>
          <w:sz w:val="24"/>
          <w:highlight w:val="none"/>
        </w:rPr>
        <w:t xml:space="preserve">。计量方式为：</w:t>
      </w:r>
      <w:r>
        <w:rPr>
          <w:rFonts w:hint="eastAsia" w:ascii="宋体" w:hAnsi="宋体" w:cs="宋体"/>
          <w:b/>
          <w:iCs/>
          <w:color w:val="000000"/>
          <w:sz w:val="24"/>
          <w:highlight w:val="none"/>
          <w:u w:val="single"/>
        </w:rPr>
        <w:t xml:space="preserve">合同专用条款</w:t>
      </w:r>
      <w:r>
        <w:rPr>
          <w:rFonts w:hint="eastAsia" w:ascii="宋体" w:hAnsi="宋体" w:cs="宋体"/>
          <w:bCs/>
          <w:iCs/>
          <w:color w:val="000000"/>
          <w:sz w:val="24"/>
          <w:highlight w:val="none"/>
          <w:u w:val="single"/>
        </w:rPr>
        <w:t xml:space="preserve"> 1.4.2</w:t>
      </w:r>
      <w:r>
        <w:rPr>
          <w:rFonts w:hint="eastAsia" w:ascii="宋体" w:hAnsi="宋体" w:cs="宋体"/>
          <w:color w:val="000000"/>
          <w:sz w:val="24"/>
          <w:highlight w:val="none"/>
        </w:rPr>
        <w:t xml:space="preserve">。单价合同，在合同履行期间内，根据实际完成的工作量据实结算，但结算总价上限不得超过预算金额或者双方确定的金额￥元（大写：元人民币）。</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1.4.3其他计价方式：。</w:t>
      </w:r>
      <w:bookmarkEnd w:id="28"/>
      <w:r/>
      <w:bookmarkEnd w:id="29"/>
      <w:r/>
      <w:bookmarkEnd w:id="30"/>
      <w:r/>
      <w:bookmarkEnd w:id="31"/>
      <w:r/>
      <w:bookmarkEnd w:id="32"/>
      <w:r>
        <w:rPr>
          <w:rFonts w:ascii="宋体" w:hAnsi="宋体" w:cs="宋体"/>
          <w:color w:val="000000"/>
          <w:sz w:val="24"/>
          <w:highlight w:val="none"/>
        </w:rPr>
      </w:r>
      <w:r/>
    </w:p>
    <w:p>
      <w:pPr>
        <w:pStyle w:val="1003"/>
        <w:ind w:firstLine="480"/>
        <w:spacing w:before="0" w:beforeAutospacing="0" w:after="0" w:afterAutospacing="0" w:line="360" w:lineRule="auto"/>
        <w:rPr>
          <w:b/>
          <w:color w:val="000000"/>
          <w:highlight w:val="none"/>
        </w:rPr>
      </w:pPr>
      <w:r>
        <w:rPr>
          <w:rFonts w:hint="eastAsia"/>
          <w:b/>
          <w:color w:val="000000"/>
          <w:highlight w:val="none"/>
        </w:rPr>
        <w:t xml:space="preserve">1.5履约保证金</w:t>
      </w:r>
      <w:r>
        <w:rPr>
          <w:b/>
          <w:color w:val="000000"/>
          <w:highlight w:val="none"/>
        </w:rPr>
      </w:r>
      <w:r/>
    </w:p>
    <w:p>
      <w:pPr>
        <w:pStyle w:val="1003"/>
        <w:ind w:firstLine="480"/>
        <w:spacing w:before="0" w:beforeAutospacing="0" w:after="0" w:afterAutospacing="0" w:line="360" w:lineRule="auto"/>
        <w:rPr>
          <w:color w:val="000000"/>
          <w:highlight w:val="none"/>
        </w:rPr>
      </w:pPr>
      <w:r>
        <w:rPr>
          <w:rFonts w:hint="eastAsia"/>
          <w:color w:val="000000"/>
          <w:highlight w:val="none"/>
        </w:rPr>
        <w:t xml:space="preserve">乙方</w:t>
      </w:r>
      <w:r>
        <w:rPr>
          <w:rFonts w:hint="eastAsia"/>
          <w:b/>
          <w:bCs/>
          <w:color w:val="000000"/>
          <w:highlight w:val="none"/>
          <w:u w:val="single"/>
        </w:rPr>
        <w:t xml:space="preserve">否</w:t>
      </w:r>
      <w:r>
        <w:rPr>
          <w:rFonts w:hint="eastAsia"/>
          <w:color w:val="000000"/>
          <w:highlight w:val="none"/>
        </w:rPr>
        <w:t xml:space="preserve">（是 /否）需要支付履约保证金。若需要支付履约保证金的，则：</w:t>
      </w:r>
      <w:r>
        <w:rPr>
          <w:color w:val="000000"/>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1.5.1履约保证金的比例为合同金额的%；</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1.5.2履约保证金支付方式详见</w:t>
      </w:r>
      <w:r>
        <w:rPr>
          <w:rFonts w:hint="eastAsia" w:ascii="宋体" w:hAnsi="宋体" w:cs="宋体"/>
          <w:b/>
          <w:iCs/>
          <w:color w:val="000000"/>
          <w:sz w:val="24"/>
          <w:highlight w:val="none"/>
          <w:u w:val="single"/>
        </w:rPr>
        <w:t xml:space="preserve">合同专用条款</w:t>
      </w:r>
      <w:r>
        <w:rPr>
          <w:rFonts w:hint="eastAsia" w:ascii="宋体" w:hAnsi="宋体" w:cs="宋体"/>
          <w:iCs/>
          <w:color w:val="000000"/>
          <w:sz w:val="24"/>
          <w:highlight w:val="none"/>
          <w:u w:val="single"/>
        </w:rPr>
        <w:t xml:space="preserve">1.5.2</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82"/>
        <w:ind w:firstLine="480"/>
        <w:jc w:val="left"/>
        <w:spacing w:line="360" w:lineRule="auto"/>
        <w:tabs>
          <w:tab w:val="left" w:pos="0" w:leader="none"/>
        </w:tabs>
        <w:rPr>
          <w:rFonts w:ascii="宋体" w:hAnsi="宋体" w:cs="宋体"/>
          <w:color w:val="000000"/>
          <w:highlight w:val="none"/>
        </w:rPr>
      </w:pPr>
      <w:r>
        <w:rPr>
          <w:rFonts w:hint="eastAsia" w:ascii="宋体" w:hAnsi="宋体" w:cs="宋体"/>
          <w:color w:val="000000"/>
          <w:sz w:val="24"/>
          <w:highlight w:val="none"/>
        </w:rPr>
        <w:t xml:space="preserve">1.5.3如果乙方不履行合同，履约保证金不予退还；如果乙方未能按合同约定全面履行义务，那么甲方有权从履约保证金中取得补偿或赔偿，同时不影响甲方要求乙方承担合同约定的超过履约保证金的违约责任的权利；</w:t>
      </w:r>
      <w:r>
        <w:rPr>
          <w:rFonts w:ascii="宋体" w:hAnsi="宋体" w:cs="宋体"/>
          <w:color w:val="000000"/>
          <w:highlight w:val="none"/>
        </w:rPr>
      </w:r>
      <w:r/>
    </w:p>
    <w:p>
      <w:pPr>
        <w:pStyle w:val="882"/>
        <w:ind w:firstLine="480"/>
        <w:spacing w:line="360" w:lineRule="auto"/>
        <w:rPr>
          <w:rFonts w:ascii="宋体" w:hAnsi="宋体" w:cs="宋体"/>
          <w:color w:val="000000"/>
          <w:highlight w:val="none"/>
        </w:rPr>
      </w:pPr>
      <w:r>
        <w:rPr>
          <w:rFonts w:hint="eastAsia" w:ascii="宋体" w:hAnsi="宋体" w:cs="宋体"/>
          <w:color w:val="000000"/>
          <w:sz w:val="24"/>
          <w:highlight w:val="none"/>
        </w:rPr>
        <w:t xml:space="preserve">1.5.4 甲方在项目验收结束后及时退还履约保证金。甲方在项目通过验收之日起</w:t>
      </w:r>
      <w:r>
        <w:rPr>
          <w:rFonts w:hint="eastAsia" w:ascii="宋体" w:hAnsi="宋体" w:cs="宋体"/>
          <w:color w:val="000000"/>
          <w:sz w:val="24"/>
          <w:highlight w:val="none"/>
          <w:u w:val="single"/>
        </w:rPr>
        <w:t xml:space="preserve">5</w:t>
      </w:r>
      <w:r>
        <w:rPr>
          <w:rFonts w:hint="eastAsia" w:ascii="宋体" w:hAnsi="宋体" w:cs="宋体"/>
          <w:color w:val="000000"/>
          <w:sz w:val="24"/>
          <w:highlight w:val="none"/>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color w:val="000000"/>
          <w:sz w:val="24"/>
          <w:highlight w:val="none"/>
          <w:u w:val="single"/>
        </w:rPr>
        <w:t xml:space="preserve">  （</w:t>
      </w:r>
      <w:r>
        <w:rPr>
          <w:rFonts w:hint="eastAsia" w:ascii="宋体" w:hAnsi="宋体" w:cs="宋体"/>
          <w:i/>
          <w:iCs/>
          <w:color w:val="000000"/>
          <w:sz w:val="24"/>
          <w:highlight w:val="none"/>
          <w:u w:val="single"/>
        </w:rPr>
        <w:t xml:space="preserve">按同期银行活期存款利息</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%计算，最高限额为本合同履约保证金的</w:t>
      </w:r>
      <w:r>
        <w:rPr>
          <w:rFonts w:hint="eastAsia" w:ascii="宋体" w:hAnsi="宋体" w:cs="宋体"/>
          <w:color w:val="000000"/>
          <w:sz w:val="24"/>
          <w:highlight w:val="none"/>
          <w:u w:val="single"/>
        </w:rPr>
        <w:t xml:space="preserve">XX</w:t>
      </w:r>
      <w:r>
        <w:rPr>
          <w:rFonts w:hint="eastAsia" w:ascii="宋体" w:hAnsi="宋体" w:cs="宋体"/>
          <w:color w:val="000000"/>
          <w:sz w:val="24"/>
          <w:highlight w:val="none"/>
        </w:rPr>
        <w:t xml:space="preserve"> %。</w:t>
      </w:r>
      <w:r>
        <w:rPr>
          <w:rFonts w:ascii="宋体" w:hAnsi="宋体" w:cs="宋体"/>
          <w:color w:val="000000"/>
          <w:highlight w:val="none"/>
        </w:rPr>
      </w:r>
      <w:r/>
    </w:p>
    <w:p>
      <w:pPr>
        <w:pStyle w:val="88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1.</w:t>
      </w:r>
      <w:bookmarkEnd w:id="33"/>
      <w:r/>
      <w:bookmarkEnd w:id="34"/>
      <w:r/>
      <w:bookmarkEnd w:id="35"/>
      <w:r>
        <w:rPr>
          <w:rFonts w:hint="eastAsia" w:ascii="宋体" w:hAnsi="宋体" w:cs="宋体"/>
          <w:b/>
          <w:color w:val="000000"/>
          <w:sz w:val="24"/>
          <w:highlight w:val="none"/>
        </w:rPr>
        <w:t xml:space="preserve">6预付款</w:t>
      </w:r>
      <w:r>
        <w:rPr>
          <w:rFonts w:ascii="宋体" w:hAnsi="宋体" w:cs="宋体"/>
          <w:b/>
          <w:color w:val="000000"/>
          <w:sz w:val="24"/>
          <w:highlight w:val="none"/>
        </w:rPr>
      </w:r>
      <w:r/>
    </w:p>
    <w:p>
      <w:pPr>
        <w:pStyle w:val="1003"/>
        <w:ind w:firstLine="480"/>
        <w:spacing w:before="0" w:beforeAutospacing="0" w:after="0" w:afterAutospacing="0" w:line="360" w:lineRule="auto"/>
        <w:rPr>
          <w:color w:val="000000"/>
          <w:highlight w:val="none"/>
        </w:rPr>
      </w:pPr>
      <w:r>
        <w:rPr>
          <w:rFonts w:hint="eastAsia"/>
          <w:color w:val="000000"/>
          <w:highlight w:val="none"/>
        </w:rPr>
        <w:t xml:space="preserve">乙方</w:t>
      </w:r>
      <w:r>
        <w:rPr>
          <w:rFonts w:hint="eastAsia"/>
          <w:b/>
          <w:bCs/>
          <w:color w:val="000000"/>
          <w:highlight w:val="none"/>
        </w:rPr>
        <w:t xml:space="preserve">（需要/不需要）</w:t>
      </w:r>
      <w:r>
        <w:rPr>
          <w:rFonts w:hint="eastAsia"/>
          <w:color w:val="000000"/>
          <w:highlight w:val="none"/>
        </w:rPr>
        <w:t xml:space="preserve">甲方支付预付款。若需要支付预付款的，则：</w:t>
      </w:r>
      <w:r>
        <w:rPr>
          <w:color w:val="000000"/>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1.6.1预付款比例、支付方式、时间详见</w:t>
      </w:r>
      <w:r>
        <w:rPr>
          <w:rFonts w:hint="eastAsia" w:ascii="宋体" w:hAnsi="宋体" w:cs="宋体"/>
          <w:b/>
          <w:iCs/>
          <w:color w:val="000000"/>
          <w:sz w:val="24"/>
          <w:highlight w:val="none"/>
          <w:u w:val="single"/>
        </w:rPr>
        <w:t xml:space="preserve">合同专用条款</w:t>
      </w:r>
      <w:r>
        <w:rPr>
          <w:rFonts w:hint="eastAsia" w:ascii="宋体" w:hAnsi="宋体" w:cs="宋体"/>
          <w:iCs/>
          <w:color w:val="000000"/>
          <w:sz w:val="24"/>
          <w:highlight w:val="none"/>
          <w:u w:val="single"/>
        </w:rPr>
        <w:t xml:space="preserve">1.6.1</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03"/>
        <w:ind w:firstLine="480"/>
        <w:spacing w:before="0" w:beforeAutospacing="0" w:after="0" w:afterAutospacing="0" w:line="360" w:lineRule="auto"/>
        <w:rPr>
          <w:b/>
          <w:bCs/>
          <w:color w:val="000000"/>
          <w:highlight w:val="none"/>
        </w:rPr>
      </w:pPr>
      <w:r>
        <w:rPr>
          <w:rFonts w:hint="eastAsia"/>
          <w:b/>
          <w:bCs/>
          <w:color w:val="000000"/>
          <w:highlight w:val="none"/>
        </w:rPr>
        <w:t xml:space="preserve">1.7资金支付</w:t>
      </w:r>
      <w:r>
        <w:rPr>
          <w:b/>
          <w:bCs/>
          <w:color w:val="000000"/>
          <w:highlight w:val="none"/>
        </w:rPr>
      </w:r>
      <w:r/>
    </w:p>
    <w:p>
      <w:pPr>
        <w:pStyle w:val="1003"/>
        <w:ind w:firstLine="480"/>
        <w:spacing w:before="0" w:beforeAutospacing="0" w:after="0" w:afterAutospacing="0" w:line="360" w:lineRule="auto"/>
        <w:rPr>
          <w:color w:val="000000"/>
          <w:highlight w:val="none"/>
        </w:rPr>
      </w:pPr>
      <w:r>
        <w:rPr>
          <w:rFonts w:hint="eastAsia"/>
          <w:color w:val="000000"/>
          <w:highlight w:val="none"/>
        </w:rPr>
        <w:t xml:space="preserve">1.7.1甲方应严格履行合同，及时组织验收，验收合格后及时将合同款支付完毕。对于满足合同约定支付条件的，甲方自收到发票后10日内将资金支付到合同约定的乙方账户，有条件的甲方可以即时支付。甲方不得以机构变动、人员更替、政策调整、单位放假等为由延迟付款。</w:t>
      </w:r>
      <w:r>
        <w:rPr>
          <w:color w:val="000000"/>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1.7.2资金支付的方式、时间和条件详见</w:t>
      </w:r>
      <w:r>
        <w:rPr>
          <w:rFonts w:hint="eastAsia" w:ascii="宋体" w:hAnsi="宋体" w:cs="宋体"/>
          <w:b/>
          <w:iCs/>
          <w:color w:val="000000"/>
          <w:sz w:val="24"/>
          <w:highlight w:val="none"/>
          <w:u w:val="single"/>
        </w:rPr>
        <w:t xml:space="preserve">合同专用条款1.7.2</w:t>
      </w:r>
      <w:r>
        <w:rPr>
          <w:rFonts w:hint="eastAsia" w:ascii="宋体" w:hAnsi="宋体" w:cs="宋体"/>
          <w:iCs/>
          <w:color w:val="000000"/>
          <w:sz w:val="24"/>
          <w:highlight w:val="none"/>
        </w:rPr>
        <w:t xml:space="preserve">。</w:t>
      </w:r>
      <w:r>
        <w:rPr>
          <w:rFonts w:ascii="宋体" w:hAnsi="宋体" w:cs="宋体"/>
          <w:color w:val="000000"/>
          <w:sz w:val="24"/>
          <w:highlight w:val="none"/>
        </w:rPr>
      </w:r>
      <w:r/>
    </w:p>
    <w:p>
      <w:pPr>
        <w:pStyle w:val="882"/>
        <w:ind w:firstLine="482"/>
        <w:spacing w:line="360" w:lineRule="auto"/>
        <w:rPr>
          <w:rFonts w:ascii="宋体" w:hAnsi="宋体" w:cs="宋体"/>
          <w:b/>
          <w:color w:val="000000"/>
          <w:sz w:val="24"/>
          <w:highlight w:val="none"/>
        </w:rPr>
      </w:pPr>
      <w:r/>
      <w:bookmarkStart w:id="37" w:name="_Toc2846"/>
      <w:r/>
      <w:bookmarkStart w:id="38" w:name="_Toc32071"/>
      <w:r/>
      <w:bookmarkStart w:id="39" w:name="_Toc19304"/>
      <w:r>
        <w:rPr>
          <w:rFonts w:hint="eastAsia" w:ascii="宋体" w:hAnsi="宋体" w:cs="宋体"/>
          <w:b/>
          <w:color w:val="000000"/>
          <w:sz w:val="24"/>
          <w:highlight w:val="none"/>
        </w:rPr>
        <w:t xml:space="preserve">1.8货物（服务）交付期限、地点和方式</w:t>
      </w:r>
      <w:bookmarkEnd w:id="37"/>
      <w:r/>
      <w:bookmarkEnd w:id="38"/>
      <w:r/>
      <w:bookmarkEnd w:id="39"/>
      <w:r>
        <w:rPr>
          <w:rFonts w:ascii="宋体" w:hAnsi="宋体" w:cs="宋体"/>
          <w:b/>
          <w:color w:val="000000"/>
          <w:sz w:val="24"/>
          <w:highlight w:val="none"/>
        </w:rPr>
      </w:r>
      <w:r/>
    </w:p>
    <w:p>
      <w:pPr>
        <w:pStyle w:val="882"/>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1.8.1交付期限：</w:t>
      </w:r>
      <w:bookmarkStart w:id="40" w:name="_Hlk134193824"/>
      <w:r>
        <w:rPr>
          <w:rFonts w:hint="eastAsia" w:ascii="宋体" w:hAnsi="宋体" w:cs="宋体"/>
          <w:color w:val="000000"/>
          <w:sz w:val="24"/>
          <w:highlight w:val="none"/>
        </w:rPr>
        <w:t xml:space="preserve">详见</w:t>
      </w:r>
      <w:bookmarkEnd w:id="40"/>
      <w:r>
        <w:rPr>
          <w:rFonts w:hint="eastAsia" w:ascii="宋体" w:hAnsi="宋体" w:cs="宋体"/>
          <w:b/>
          <w:iCs/>
          <w:color w:val="000000"/>
          <w:sz w:val="24"/>
          <w:highlight w:val="none"/>
          <w:u w:val="single"/>
        </w:rPr>
        <w:t xml:space="preserve">合同专用条款1.8.1</w:t>
      </w:r>
      <w:r>
        <w:rPr>
          <w:rFonts w:hint="eastAsia" w:ascii="宋体" w:hAnsi="宋体" w:cs="宋体"/>
          <w:iCs/>
          <w:color w:val="000000"/>
          <w:sz w:val="24"/>
          <w:highlight w:val="none"/>
        </w:rPr>
        <w:t xml:space="preserve">；</w:t>
      </w:r>
      <w:r>
        <w:rPr>
          <w:rFonts w:ascii="宋体" w:hAnsi="宋体" w:cs="宋体"/>
          <w:color w:val="000000"/>
          <w:sz w:val="24"/>
          <w:highlight w:val="none"/>
          <w:u w:val="singl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1.8.2交付地点：详见</w:t>
      </w:r>
      <w:r>
        <w:rPr>
          <w:rFonts w:hint="eastAsia" w:ascii="宋体" w:hAnsi="宋体" w:cs="宋体"/>
          <w:b/>
          <w:iCs/>
          <w:color w:val="000000"/>
          <w:sz w:val="24"/>
          <w:highlight w:val="none"/>
          <w:u w:val="single"/>
        </w:rPr>
        <w:t xml:space="preserve">合同专用条款1.8.2</w:t>
      </w:r>
      <w:r>
        <w:rPr>
          <w:rFonts w:hint="eastAsia" w:ascii="宋体" w:hAnsi="宋体" w:cs="宋体"/>
          <w:iCs/>
          <w:color w:val="000000"/>
          <w:sz w:val="24"/>
          <w:highlight w:val="none"/>
        </w:rPr>
        <w:t xml:space="preserve">；</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1.8.3交付方式：详见</w:t>
      </w:r>
      <w:r>
        <w:rPr>
          <w:rFonts w:hint="eastAsia" w:ascii="宋体" w:hAnsi="宋体" w:cs="宋体"/>
          <w:b/>
          <w:iCs/>
          <w:color w:val="000000"/>
          <w:sz w:val="24"/>
          <w:highlight w:val="none"/>
          <w:u w:val="single"/>
        </w:rPr>
        <w:t xml:space="preserve">合同专用条款1.8.3</w:t>
      </w:r>
      <w:r>
        <w:rPr>
          <w:rFonts w:hint="eastAsia" w:ascii="宋体" w:hAnsi="宋体" w:cs="宋体"/>
          <w:iCs/>
          <w:color w:val="000000"/>
          <w:sz w:val="24"/>
          <w:highlight w:val="none"/>
        </w:rPr>
        <w:t xml:space="preserve">。</w:t>
      </w:r>
      <w:r>
        <w:rPr>
          <w:rFonts w:ascii="宋体" w:hAnsi="宋体" w:cs="宋体"/>
          <w:color w:val="000000"/>
          <w:sz w:val="24"/>
          <w:highlight w:val="none"/>
        </w:rPr>
      </w:r>
      <w:r/>
    </w:p>
    <w:p>
      <w:pPr>
        <w:pStyle w:val="882"/>
        <w:ind w:firstLine="482"/>
        <w:spacing w:line="360" w:lineRule="auto"/>
        <w:rPr>
          <w:rFonts w:ascii="宋体" w:hAnsi="宋体" w:cs="宋体"/>
          <w:b/>
          <w:color w:val="000000"/>
          <w:sz w:val="24"/>
          <w:highlight w:val="none"/>
        </w:rPr>
      </w:pPr>
      <w:r/>
      <w:bookmarkStart w:id="41" w:name="_Toc19554"/>
      <w:r/>
      <w:bookmarkStart w:id="42" w:name="_Toc21423"/>
      <w:r/>
      <w:bookmarkStart w:id="43" w:name="_Toc27250"/>
      <w:r>
        <w:rPr>
          <w:rFonts w:hint="eastAsia" w:ascii="宋体" w:hAnsi="宋体" w:cs="宋体"/>
          <w:b/>
          <w:color w:val="000000"/>
          <w:sz w:val="24"/>
          <w:highlight w:val="none"/>
        </w:rPr>
        <w:t xml:space="preserve">1.9违约责任</w:t>
      </w:r>
      <w:bookmarkEnd w:id="41"/>
      <w:r/>
      <w:bookmarkEnd w:id="42"/>
      <w:r/>
      <w:bookmarkEnd w:id="43"/>
      <w:r>
        <w:rPr>
          <w:rFonts w:ascii="宋体" w:hAnsi="宋体" w:cs="宋体"/>
          <w:b/>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1.9.1除不可抗力外，如果乙方没有按照本合同约定的期限、地点和方式交付货物或服务，那么甲方可要求乙方支付违约金，每延迟一日，违约金按合同金额的</w:t>
      </w:r>
      <w:r>
        <w:rPr>
          <w:rFonts w:hint="eastAsia" w:ascii="宋体" w:hAnsi="宋体" w:cs="宋体"/>
          <w:color w:val="000000"/>
          <w:sz w:val="24"/>
          <w:highlight w:val="none"/>
          <w:u w:val="single"/>
        </w:rPr>
        <w:t xml:space="preserve">0.05</w:t>
      </w:r>
      <w:r>
        <w:rPr>
          <w:rFonts w:hint="eastAsia" w:ascii="宋体" w:hAnsi="宋体" w:cs="宋体"/>
          <w:color w:val="000000"/>
          <w:sz w:val="24"/>
          <w:highlight w:val="none"/>
        </w:rPr>
        <w:t xml:space="preserve">%/计算，最高限额为本合同金额的</w:t>
      </w:r>
      <w:r>
        <w:rPr>
          <w:rFonts w:hint="eastAsia" w:ascii="宋体" w:hAnsi="宋体" w:cs="宋体"/>
          <w:color w:val="000000"/>
          <w:sz w:val="24"/>
          <w:highlight w:val="none"/>
          <w:u w:val="single"/>
        </w:rPr>
        <w:t xml:space="preserve">30</w:t>
      </w:r>
      <w:r>
        <w:rPr>
          <w:rFonts w:hint="eastAsia" w:ascii="宋体" w:hAnsi="宋体" w:cs="宋体"/>
          <w:color w:val="000000"/>
          <w:sz w:val="24"/>
          <w:highlight w:val="none"/>
        </w:rPr>
        <w:t xml:space="preserve">%；迟延交付货物或服务的违约金计算数额达到前述最高限额之日起，甲方有权在要求乙方支付违约金的同时，书面通知乙方解除本合同；</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1.9.2 除不可抗力外，如果甲方没有按照本合同约定的付款方式付款，乙方可要求甲方支付违约金，每延迟一日，违约金按应付而未付款的</w:t>
      </w:r>
      <w:r>
        <w:rPr>
          <w:rFonts w:hint="eastAsia" w:ascii="宋体" w:hAnsi="宋体" w:cs="宋体"/>
          <w:color w:val="000000"/>
          <w:sz w:val="24"/>
          <w:highlight w:val="none"/>
          <w:u w:val="single"/>
        </w:rPr>
        <w:t xml:space="preserve">0.03</w:t>
      </w:r>
      <w:r>
        <w:rPr>
          <w:rFonts w:hint="eastAsia" w:ascii="宋体" w:hAnsi="宋体" w:cs="宋体"/>
          <w:color w:val="000000"/>
          <w:sz w:val="24"/>
          <w:highlight w:val="none"/>
        </w:rPr>
        <w:t xml:space="preserve">%计算，最高限额为本合同总价的</w:t>
      </w:r>
      <w:r>
        <w:rPr>
          <w:rFonts w:hint="eastAsia" w:ascii="宋体" w:hAnsi="宋体" w:cs="宋体"/>
          <w:color w:val="000000"/>
          <w:sz w:val="24"/>
          <w:highlight w:val="none"/>
          <w:u w:val="single"/>
        </w:rPr>
        <w:t xml:space="preserve">1</w:t>
      </w:r>
      <w:r>
        <w:rPr>
          <w:rFonts w:hint="eastAsia" w:ascii="宋体" w:hAnsi="宋体" w:cs="宋体"/>
          <w:color w:val="000000"/>
          <w:sz w:val="24"/>
          <w:highlight w:val="none"/>
        </w:rPr>
        <w:t xml:space="preserve">%；迟延付款的违约金计算数额达到前述最高限额之日起，乙方有权在要求甲方支付违约金的同时，书面通知甲方解除本合同；</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rPr>
          <w:rFonts w:ascii="宋体" w:hAnsi="宋体" w:cs="宋体"/>
          <w:color w:val="000000"/>
          <w:sz w:val="24"/>
          <w:highlight w:val="none"/>
        </w:rPr>
      </w:r>
      <w:r/>
    </w:p>
    <w:p>
      <w:pPr>
        <w:pStyle w:val="882"/>
        <w:ind w:left="-420" w:right="-420" w:firstLine="960"/>
        <w:spacing w:line="360" w:lineRule="auto"/>
        <w:rPr>
          <w:rFonts w:ascii="宋体" w:hAnsi="宋体" w:cs="宋体"/>
          <w:color w:val="000000"/>
          <w:highlight w:val="none"/>
        </w:rPr>
      </w:pPr>
      <w:r>
        <w:rPr>
          <w:rFonts w:hint="eastAsia" w:ascii="宋体" w:hAnsi="宋体" w:cs="宋体"/>
          <w:color w:val="000000"/>
          <w:sz w:val="24"/>
          <w:highlight w:val="none"/>
        </w:rPr>
        <w:t xml:space="preserve">1.9.6违约责任</w:t>
      </w:r>
      <w:r>
        <w:rPr>
          <w:rFonts w:hint="eastAsia" w:ascii="宋体" w:hAnsi="宋体" w:cs="宋体"/>
          <w:b/>
          <w:iCs/>
          <w:color w:val="000000"/>
          <w:sz w:val="24"/>
          <w:highlight w:val="none"/>
          <w:u w:val="single"/>
        </w:rPr>
        <w:t xml:space="preserve">合同专用条款1.9.6</w:t>
      </w:r>
      <w:r>
        <w:rPr>
          <w:rFonts w:hint="eastAsia" w:ascii="宋体" w:hAnsi="宋体" w:cs="宋体"/>
          <w:color w:val="000000"/>
          <w:sz w:val="24"/>
          <w:highlight w:val="none"/>
        </w:rPr>
        <w:t xml:space="preserve">约定其他责任的，从其约定。</w:t>
      </w:r>
      <w:r>
        <w:rPr>
          <w:rFonts w:ascii="宋体" w:hAnsi="宋体" w:cs="宋体"/>
          <w:color w:val="000000"/>
          <w:highlight w:val="none"/>
        </w:rPr>
      </w:r>
      <w:r/>
    </w:p>
    <w:p>
      <w:pPr>
        <w:pStyle w:val="882"/>
        <w:ind w:firstLine="482"/>
        <w:spacing w:line="360" w:lineRule="auto"/>
        <w:rPr>
          <w:rFonts w:ascii="宋体" w:hAnsi="宋体" w:cs="宋体"/>
          <w:b/>
          <w:color w:val="000000"/>
          <w:sz w:val="24"/>
          <w:highlight w:val="none"/>
        </w:rPr>
      </w:pPr>
      <w:r/>
      <w:bookmarkStart w:id="44" w:name="_Toc28375"/>
      <w:r/>
      <w:bookmarkStart w:id="45" w:name="_Toc16021"/>
      <w:r/>
      <w:bookmarkStart w:id="46" w:name="_Toc15583"/>
      <w:r>
        <w:rPr>
          <w:rFonts w:hint="eastAsia" w:ascii="宋体" w:hAnsi="宋体" w:cs="宋体"/>
          <w:b/>
          <w:color w:val="000000"/>
          <w:sz w:val="24"/>
          <w:highlight w:val="none"/>
        </w:rPr>
        <w:t xml:space="preserve">1.10合同争议的解决</w:t>
      </w:r>
      <w:bookmarkEnd w:id="44"/>
      <w:r/>
      <w:bookmarkEnd w:id="45"/>
      <w:r/>
      <w:bookmarkEnd w:id="46"/>
      <w:r>
        <w:rPr>
          <w:rFonts w:ascii="宋体" w:hAnsi="宋体" w:cs="宋体"/>
          <w:b/>
          <w:color w:val="000000"/>
          <w:sz w:val="24"/>
          <w:highlight w:val="none"/>
        </w:rPr>
      </w:r>
      <w:r/>
    </w:p>
    <w:p>
      <w:pPr>
        <w:pStyle w:val="882"/>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1.10.1本合同履行过程中发生的任何争议，双方当事人均可通过和解或者调解解决；不愿和解、调解或者和解、调解不成的，向</w:t>
      </w:r>
      <w:r>
        <w:rPr>
          <w:rFonts w:hint="eastAsia" w:ascii="宋体" w:hAnsi="宋体" w:cs="宋体"/>
          <w:b/>
          <w:color w:val="000000"/>
          <w:sz w:val="24"/>
          <w:highlight w:val="none"/>
        </w:rPr>
        <w:t xml:space="preserve">甲方所在地</w:t>
      </w:r>
      <w:r>
        <w:rPr>
          <w:rFonts w:hint="eastAsia" w:ascii="宋体" w:hAnsi="宋体" w:cs="宋体"/>
          <w:color w:val="000000"/>
          <w:sz w:val="24"/>
          <w:highlight w:val="none"/>
        </w:rPr>
        <w:t xml:space="preserve">人民法院起诉。</w:t>
      </w:r>
      <w:r>
        <w:rPr>
          <w:rFonts w:ascii="宋体" w:hAnsi="宋体" w:cs="宋体"/>
          <w:color w:val="000000"/>
          <w:sz w:val="24"/>
          <w:highlight w:val="none"/>
        </w:rPr>
      </w:r>
      <w:r/>
    </w:p>
    <w:p>
      <w:pPr>
        <w:pStyle w:val="882"/>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1.10.2如对任何争议向人民法院提起诉讼，除争议事项或争议事项所涉及的条款外，双方应继续履行本合同项下的其它义务。</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1.11合同生效及其他</w:t>
      </w:r>
      <w:r>
        <w:rPr>
          <w:rFonts w:ascii="宋体" w:hAnsi="宋体" w:cs="宋体"/>
          <w:color w:val="000000"/>
          <w:sz w:val="24"/>
          <w:highlight w:val="none"/>
        </w:rPr>
      </w:r>
      <w:r/>
    </w:p>
    <w:p>
      <w:pPr>
        <w:pStyle w:val="88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1.11.1合同应在甲方、乙方签字盖章后生效。合同一式四份，甲乙双方各贰份。</w:t>
      </w:r>
      <w:r>
        <w:rPr>
          <w:rFonts w:hint="eastAsia" w:ascii="宋体" w:hAnsi="宋体" w:cs="宋体"/>
          <w:color w:val="000000"/>
          <w:sz w:val="24"/>
          <w:highlight w:val="none"/>
        </w:rPr>
      </w:r>
      <w:r/>
    </w:p>
    <w:p>
      <w:pPr>
        <w:pStyle w:val="88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1.11.2本合同货物和服务交付使用后所发生的合同纠纷，由甲方与乙方直接进行处理。不愿和解、调解或者和解、调解不成的，向甲方所在地人民法院起诉。</w:t>
      </w:r>
      <w:r>
        <w:rPr>
          <w:rFonts w:hint="eastAsia" w:ascii="宋体" w:hAnsi="宋体" w:cs="宋体"/>
          <w:color w:val="000000"/>
          <w:sz w:val="24"/>
          <w:highlight w:val="none"/>
        </w:rPr>
      </w:r>
      <w:r/>
    </w:p>
    <w:p>
      <w:pPr>
        <w:pStyle w:val="882"/>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1.11.3如需修改或补充合同内容，应经甲、乙双方协商一致，共同签署书面修改或补充协议。该协议将作为本合同不可分割的一部分。 </w:t>
      </w:r>
      <w:r>
        <w:rPr>
          <w:rFonts w:hint="eastAsia" w:ascii="宋体" w:hAnsi="宋体" w:cs="宋体"/>
          <w:color w:val="000000"/>
          <w:sz w:val="24"/>
          <w:highlight w:val="none"/>
          <w:lang w:val="zh-CN"/>
        </w:rPr>
      </w:r>
      <w:r/>
    </w:p>
    <w:p>
      <w:pPr>
        <w:pStyle w:val="882"/>
        <w:spacing w:line="560" w:lineRule="exact"/>
        <w:rPr>
          <w:rFonts w:ascii="宋体" w:hAnsi="宋体" w:cs="宋体"/>
          <w:color w:val="000000"/>
          <w:sz w:val="24"/>
          <w:highlight w:val="none"/>
          <w:lang w:val="zh-CN"/>
        </w:rPr>
      </w:pPr>
      <w:r>
        <w:rPr>
          <w:rFonts w:hint="eastAsia" w:ascii="宋体" w:hAnsi="宋体" w:cs="宋体"/>
          <w:b/>
          <w:color w:val="000000"/>
          <w:sz w:val="24"/>
          <w:highlight w:val="none"/>
          <w:lang w:val="zh-CN"/>
        </w:rPr>
        <w:t xml:space="preserve">甲方（</w:t>
      </w:r>
      <w:r>
        <w:rPr>
          <w:rFonts w:hint="eastAsia" w:ascii="宋体" w:hAnsi="宋体" w:cs="宋体"/>
          <w:b/>
          <w:color w:val="000000"/>
          <w:sz w:val="24"/>
          <w:highlight w:val="none"/>
        </w:rPr>
        <w:t xml:space="preserve">盖章</w:t>
      </w:r>
      <w:r>
        <w:rPr>
          <w:rFonts w:hint="eastAsia" w:ascii="宋体" w:hAnsi="宋体" w:cs="宋体"/>
          <w:b/>
          <w:color w:val="000000"/>
          <w:sz w:val="24"/>
          <w:highlight w:val="none"/>
          <w:lang w:val="zh-CN"/>
        </w:rPr>
        <w:t xml:space="preserve">）</w:t>
      </w:r>
      <w:r>
        <w:rPr>
          <w:rFonts w:hint="eastAsia" w:ascii="宋体" w:hAnsi="宋体" w:cs="宋体"/>
          <w:color w:val="000000"/>
          <w:sz w:val="24"/>
          <w:highlight w:val="none"/>
          <w:lang w:val="zh-CN"/>
        </w:rPr>
        <w:t xml:space="preserve">：                           </w:t>
      </w:r>
      <w:r>
        <w:rPr>
          <w:rFonts w:hint="eastAsia" w:ascii="宋体" w:hAnsi="宋体" w:cs="宋体"/>
          <w:b/>
          <w:color w:val="000000"/>
          <w:sz w:val="24"/>
          <w:highlight w:val="none"/>
          <w:lang w:val="zh-CN"/>
        </w:rPr>
        <w:t xml:space="preserve">乙方（</w:t>
      </w:r>
      <w:r>
        <w:rPr>
          <w:rFonts w:hint="eastAsia" w:ascii="宋体" w:hAnsi="宋体" w:cs="宋体"/>
          <w:b/>
          <w:color w:val="000000"/>
          <w:sz w:val="24"/>
          <w:highlight w:val="none"/>
        </w:rPr>
        <w:t xml:space="preserve">盖章</w:t>
      </w:r>
      <w:r>
        <w:rPr>
          <w:rFonts w:hint="eastAsia" w:ascii="宋体" w:hAnsi="宋体" w:cs="宋体"/>
          <w:b/>
          <w:color w:val="000000"/>
          <w:sz w:val="24"/>
          <w:highlight w:val="none"/>
          <w:lang w:val="zh-CN"/>
        </w:rPr>
        <w:t xml:space="preserve">）</w:t>
      </w:r>
      <w:r>
        <w:rPr>
          <w:rFonts w:hint="eastAsia" w:ascii="宋体" w:hAnsi="宋体" w:cs="宋体"/>
          <w:color w:val="000000"/>
          <w:sz w:val="24"/>
          <w:highlight w:val="none"/>
          <w:lang w:val="zh-CN"/>
        </w:rPr>
        <w:t xml:space="preserve">：</w:t>
      </w:r>
      <w:r>
        <w:rPr>
          <w:rFonts w:ascii="宋体" w:hAnsi="宋体" w:cs="宋体"/>
          <w:color w:val="000000"/>
          <w:sz w:val="24"/>
          <w:highlight w:val="none"/>
          <w:lang w:val="zh-CN"/>
        </w:rPr>
      </w:r>
      <w:r/>
    </w:p>
    <w:p>
      <w:pPr>
        <w:pStyle w:val="882"/>
        <w:spacing w:line="5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统一社会信用代码：                统一社会信用代码或身份证号码（乙方为自然人）：</w:t>
      </w:r>
      <w:r>
        <w:rPr>
          <w:rFonts w:ascii="宋体" w:hAnsi="宋体" w:cs="宋体"/>
          <w:color w:val="000000"/>
          <w:sz w:val="24"/>
          <w:highlight w:val="none"/>
          <w:lang w:val="zh-CN"/>
        </w:rPr>
      </w:r>
      <w:r/>
    </w:p>
    <w:p>
      <w:pPr>
        <w:pStyle w:val="882"/>
        <w:spacing w:line="5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法定代表人或                             法定代表人</w:t>
      </w:r>
      <w:r>
        <w:rPr>
          <w:rFonts w:ascii="宋体" w:hAnsi="宋体" w:cs="宋体"/>
          <w:color w:val="000000"/>
          <w:sz w:val="24"/>
          <w:highlight w:val="none"/>
          <w:lang w:val="zh-CN"/>
        </w:rPr>
      </w:r>
      <w:r/>
    </w:p>
    <w:p>
      <w:pPr>
        <w:pStyle w:val="882"/>
        <w:spacing w:line="5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授权代表姓名：                           或授权代表姓名: </w:t>
      </w:r>
      <w:r>
        <w:rPr>
          <w:rFonts w:ascii="宋体" w:hAnsi="宋体" w:cs="宋体"/>
          <w:color w:val="000000"/>
          <w:sz w:val="24"/>
          <w:highlight w:val="none"/>
          <w:lang w:val="zh-CN"/>
        </w:rPr>
      </w:r>
      <w:r/>
    </w:p>
    <w:p>
      <w:pPr>
        <w:pStyle w:val="882"/>
        <w:spacing w:line="5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约定送达地址：                           约定送达地址：</w:t>
      </w:r>
      <w:r>
        <w:rPr>
          <w:rFonts w:hint="eastAsia" w:ascii="宋体" w:hAnsi="宋体" w:cs="宋体"/>
          <w:color w:val="000000"/>
          <w:sz w:val="24"/>
          <w:highlight w:val="none"/>
          <w:lang w:val="zh-CN"/>
        </w:rPr>
      </w:r>
      <w:r/>
    </w:p>
    <w:p>
      <w:pPr>
        <w:pStyle w:val="1004"/>
        <w:ind w:firstLine="0"/>
        <w:jc w:val="center"/>
        <w:spacing w:line="560" w:lineRule="exact"/>
        <w:rPr>
          <w:rFonts w:ascii="宋体" w:hAnsi="宋体" w:cs="宋体"/>
          <w:b/>
          <w:color w:val="000000"/>
          <w:sz w:val="28"/>
          <w:szCs w:val="28"/>
          <w:highlight w:val="none"/>
        </w:rPr>
      </w:pPr>
      <w:r>
        <w:rPr>
          <w:rFonts w:hint="eastAsia" w:ascii="宋体" w:hAnsi="宋体" w:cs="宋体"/>
          <w:color w:val="000000"/>
          <w:sz w:val="24"/>
          <w:highlight w:val="none"/>
          <w:lang w:val="zh-CN"/>
        </w:rPr>
        <w:br w:type="page" w:clear="all"/>
      </w:r>
      <w:r>
        <w:rPr>
          <w:rFonts w:hint="eastAsia" w:ascii="宋体" w:hAnsi="宋体" w:cs="宋体"/>
          <w:b/>
          <w:color w:val="000000"/>
          <w:sz w:val="28"/>
          <w:szCs w:val="28"/>
          <w:highlight w:val="none"/>
        </w:rPr>
        <w:t xml:space="preserve">第二部分 合同一般条款</w:t>
      </w:r>
      <w:r>
        <w:rPr>
          <w:rFonts w:ascii="宋体" w:hAnsi="宋体" w:cs="宋体"/>
          <w:b/>
          <w:color w:val="000000"/>
          <w:sz w:val="28"/>
          <w:szCs w:val="28"/>
          <w:highlight w:val="none"/>
        </w:rPr>
      </w:r>
      <w:r/>
    </w:p>
    <w:p>
      <w:pPr>
        <w:pStyle w:val="882"/>
        <w:ind w:firstLine="482"/>
        <w:spacing w:line="560" w:lineRule="exact"/>
        <w:rPr>
          <w:rFonts w:ascii="宋体" w:hAnsi="宋体" w:cs="宋体"/>
          <w:b/>
          <w:color w:val="000000"/>
          <w:sz w:val="24"/>
          <w:highlight w:val="none"/>
        </w:rPr>
      </w:pPr>
      <w:r/>
      <w:bookmarkStart w:id="47" w:name="_Ref467378404"/>
      <w:r/>
      <w:bookmarkStart w:id="48" w:name="_Ref467379195"/>
      <w:r/>
      <w:bookmarkStart w:id="49" w:name="_Ref467379109"/>
      <w:r/>
      <w:bookmarkStart w:id="50" w:name="_Toc16917"/>
      <w:r/>
      <w:bookmarkStart w:id="51" w:name="_Ref467379101"/>
      <w:r/>
      <w:bookmarkStart w:id="52" w:name="_Ref467379094"/>
      <w:r/>
      <w:bookmarkStart w:id="53" w:name="_Toc19614"/>
      <w:r/>
      <w:bookmarkStart w:id="54" w:name="_Toc28763"/>
      <w:r/>
      <w:bookmarkStart w:id="55" w:name="_Toc279701240"/>
      <w:r/>
      <w:bookmarkStart w:id="56" w:name="_Ref467378499"/>
      <w:r/>
      <w:bookmarkStart w:id="57" w:name="_Ref467379225"/>
      <w:r/>
      <w:bookmarkStart w:id="58" w:name="_Toc487900349"/>
      <w:r/>
      <w:bookmarkStart w:id="59" w:name="_Ref467379214"/>
      <w:r/>
      <w:bookmarkStart w:id="60" w:name="_Ref467379205"/>
      <w:r/>
      <w:bookmarkStart w:id="61" w:name="_Toc259093669"/>
      <w:r/>
      <w:bookmarkStart w:id="62" w:name="_Ref467378463"/>
      <w:r>
        <w:rPr>
          <w:rFonts w:hint="eastAsia" w:ascii="宋体" w:hAnsi="宋体" w:cs="宋体"/>
          <w:b/>
          <w:color w:val="000000"/>
          <w:sz w:val="24"/>
          <w:highlight w:val="none"/>
        </w:rPr>
        <w:t xml:space="preserve">2.1 定义</w:t>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rPr>
          <w:rFonts w:ascii="宋体" w:hAnsi="宋体" w:cs="宋体"/>
          <w:b/>
          <w:color w:val="000000"/>
          <w:sz w:val="24"/>
          <w:highlight w:val="none"/>
        </w:rPr>
      </w:r>
      <w:r/>
    </w:p>
    <w:p>
      <w:pPr>
        <w:pStyle w:val="882"/>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本合同中的下列词语应按以下内容进行解释：</w:t>
      </w:r>
      <w:r>
        <w:rPr>
          <w:rFonts w:ascii="宋体" w:hAnsi="宋体" w:cs="宋体"/>
          <w:color w:val="000000"/>
          <w:sz w:val="24"/>
          <w:highlight w:val="none"/>
        </w:rPr>
      </w:r>
      <w:r/>
    </w:p>
    <w:p>
      <w:pPr>
        <w:pStyle w:val="882"/>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2.1.1 “合同”系指采购人和中标或成交供应商签订的载明双方当事人所达成的协议，并包括所有的附件、附录和构成合同的其他文件。</w:t>
      </w:r>
      <w:r>
        <w:rPr>
          <w:rFonts w:ascii="宋体" w:hAnsi="宋体" w:cs="宋体"/>
          <w:color w:val="000000"/>
          <w:sz w:val="24"/>
          <w:highlight w:val="none"/>
        </w:rPr>
      </w:r>
      <w:r/>
    </w:p>
    <w:p>
      <w:pPr>
        <w:pStyle w:val="882"/>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2.1.2 “合同价”系指根据合同约定，中标或成交供应商在完全履行合同义务后，采购人应支付给中标或成交供应商的价格。</w:t>
      </w:r>
      <w:r>
        <w:rPr>
          <w:rFonts w:ascii="宋体" w:hAnsi="宋体" w:cs="宋体"/>
          <w:color w:val="000000"/>
          <w:sz w:val="24"/>
          <w:highlight w:val="none"/>
        </w:rPr>
      </w:r>
      <w:r/>
    </w:p>
    <w:p>
      <w:pPr>
        <w:pStyle w:val="882"/>
        <w:ind w:firstLine="480"/>
        <w:spacing w:line="560" w:lineRule="exact"/>
        <w:rPr>
          <w:rFonts w:ascii="宋体" w:hAnsi="宋体" w:cs="宋体"/>
          <w:color w:val="000000"/>
          <w:sz w:val="24"/>
          <w:highlight w:val="none"/>
        </w:rPr>
      </w:pPr>
      <w:r/>
      <w:bookmarkStart w:id="63" w:name="_Hlk132880551"/>
      <w:r>
        <w:rPr>
          <w:rFonts w:hint="eastAsia" w:ascii="宋体" w:hAnsi="宋体" w:cs="宋体"/>
          <w:color w:val="000000"/>
          <w:sz w:val="24"/>
          <w:highlight w:val="none"/>
        </w:rPr>
        <w:t xml:space="preserve">2.1.3</w:t>
      </w:r>
      <w:bookmarkEnd w:id="63"/>
      <w:r>
        <w:rPr>
          <w:rFonts w:hint="eastAsia" w:ascii="宋体" w:hAnsi="宋体" w:cs="宋体"/>
          <w:color w:val="000000"/>
          <w:sz w:val="24"/>
          <w:highlight w:val="none"/>
        </w:rPr>
        <w:t xml:space="preserve"> “货物”系指中标或成交供应商根据合同约定应向采购人交付的一切各种形态和种类的物品，包括原材料、燃料、设备、机械、仪表、备件、计算机软件、产品等，并包括工具、手册等其他相关资料。</w:t>
      </w:r>
      <w:r>
        <w:rPr>
          <w:rFonts w:ascii="宋体" w:hAnsi="宋体" w:cs="宋体"/>
          <w:color w:val="000000"/>
          <w:sz w:val="24"/>
          <w:highlight w:val="none"/>
        </w:rPr>
      </w:r>
      <w:r/>
    </w:p>
    <w:p>
      <w:pPr>
        <w:pStyle w:val="882"/>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2.1.4“服务”系指中标或成交供应商根据合同约定应向采购人履行的镇江市2023年大气污染和温室气体排放融合清单编制项目服务，亦包括招标文件中特别描述的其它形式的服务。</w:t>
      </w:r>
      <w:r>
        <w:rPr>
          <w:rFonts w:ascii="宋体" w:hAnsi="宋体" w:cs="宋体"/>
          <w:color w:val="000000"/>
          <w:sz w:val="24"/>
          <w:highlight w:val="none"/>
        </w:rPr>
      </w:r>
      <w:r/>
    </w:p>
    <w:p>
      <w:pPr>
        <w:pStyle w:val="882"/>
        <w:ind w:firstLine="480"/>
        <w:spacing w:line="560" w:lineRule="exact"/>
        <w:rPr>
          <w:rFonts w:ascii="宋体" w:hAnsi="宋体" w:cs="宋体"/>
          <w:color w:val="000000"/>
          <w:sz w:val="24"/>
          <w:highlight w:val="none"/>
        </w:rPr>
      </w:pPr>
      <w:r/>
      <w:bookmarkStart w:id="64" w:name="_Ref467378840"/>
      <w:r>
        <w:rPr>
          <w:rFonts w:hint="eastAsia" w:ascii="宋体" w:hAnsi="宋体" w:cs="宋体"/>
          <w:color w:val="000000"/>
          <w:sz w:val="24"/>
          <w:highlight w:val="none"/>
        </w:rPr>
        <w:t xml:space="preserve">2.1.5 “甲方”系指与中标或成交供应商签署合同的采购人</w:t>
      </w:r>
      <w:bookmarkEnd w:id="64"/>
      <w:r>
        <w:rPr>
          <w:rFonts w:hint="eastAsia" w:ascii="宋体" w:hAnsi="宋体" w:cs="宋体"/>
          <w:color w:val="000000"/>
          <w:sz w:val="24"/>
          <w:highlight w:val="none"/>
        </w:rPr>
        <w:t xml:space="preserve">；采购人委托采购代理机构代表其与乙方签订合同的，采购人的授权委托书作为合同附件。</w:t>
      </w:r>
      <w:r>
        <w:rPr>
          <w:rFonts w:ascii="宋体" w:hAnsi="宋体" w:cs="宋体"/>
          <w:color w:val="000000"/>
          <w:sz w:val="24"/>
          <w:highlight w:val="none"/>
        </w:rPr>
      </w:r>
      <w:r/>
    </w:p>
    <w:p>
      <w:pPr>
        <w:pStyle w:val="882"/>
        <w:ind w:firstLine="480"/>
        <w:spacing w:line="560" w:lineRule="exact"/>
        <w:rPr>
          <w:rFonts w:ascii="宋体" w:hAnsi="宋体" w:cs="宋体"/>
          <w:color w:val="000000"/>
          <w:sz w:val="24"/>
          <w:highlight w:val="none"/>
        </w:rPr>
      </w:pPr>
      <w:r/>
      <w:bookmarkStart w:id="65" w:name="_Ref467379400"/>
      <w:r>
        <w:rPr>
          <w:rFonts w:hint="eastAsia" w:ascii="宋体" w:hAnsi="宋体" w:cs="宋体"/>
          <w:color w:val="000000"/>
          <w:sz w:val="24"/>
          <w:highlight w:val="none"/>
        </w:rPr>
        <w:t xml:space="preserve">2.1.6 “乙方”系指根据合同约定交付货物的中标或成交供应商</w:t>
      </w:r>
      <w:bookmarkEnd w:id="65"/>
      <w:r>
        <w:rPr>
          <w:rFonts w:hint="eastAsia" w:ascii="宋体" w:hAnsi="宋体" w:cs="宋体"/>
          <w:color w:val="000000"/>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rPr>
          <w:rFonts w:ascii="宋体" w:hAnsi="宋体" w:cs="宋体"/>
          <w:color w:val="000000"/>
          <w:sz w:val="24"/>
          <w:highlight w:val="none"/>
        </w:rPr>
      </w:r>
      <w:r/>
    </w:p>
    <w:p>
      <w:pPr>
        <w:pStyle w:val="882"/>
        <w:ind w:firstLine="480"/>
        <w:spacing w:line="560" w:lineRule="exact"/>
        <w:rPr>
          <w:rFonts w:ascii="宋体" w:hAnsi="宋体" w:cs="宋体"/>
          <w:color w:val="000000"/>
          <w:sz w:val="24"/>
          <w:highlight w:val="none"/>
        </w:rPr>
      </w:pPr>
      <w:r/>
      <w:bookmarkStart w:id="66" w:name="_Ref467379436"/>
      <w:r>
        <w:rPr>
          <w:rFonts w:hint="eastAsia" w:ascii="宋体" w:hAnsi="宋体" w:cs="宋体"/>
          <w:color w:val="000000"/>
          <w:sz w:val="24"/>
          <w:highlight w:val="none"/>
        </w:rPr>
        <w:t xml:space="preserve">2.1.7 “现场”系指合同约定货物将要运至或者安装的地点。</w:t>
      </w:r>
      <w:bookmarkEnd w:id="66"/>
      <w:r>
        <w:rPr>
          <w:rFonts w:ascii="宋体" w:hAnsi="宋体" w:cs="宋体"/>
          <w:color w:val="000000"/>
          <w:sz w:val="24"/>
          <w:highlight w:val="none"/>
        </w:rPr>
      </w:r>
      <w:r/>
    </w:p>
    <w:p>
      <w:pPr>
        <w:pStyle w:val="882"/>
        <w:ind w:firstLine="482"/>
        <w:spacing w:line="560" w:lineRule="exact"/>
        <w:rPr>
          <w:rFonts w:ascii="宋体" w:hAnsi="宋体" w:cs="宋体"/>
          <w:b/>
          <w:color w:val="000000"/>
          <w:sz w:val="24"/>
          <w:highlight w:val="none"/>
        </w:rPr>
      </w:pPr>
      <w:r/>
      <w:bookmarkStart w:id="67" w:name="_Toc32504"/>
      <w:r/>
      <w:bookmarkStart w:id="68" w:name="_Toc279701241"/>
      <w:r/>
      <w:bookmarkStart w:id="69" w:name="_Toc27635"/>
      <w:r/>
      <w:bookmarkStart w:id="70" w:name="_Toc259093670"/>
      <w:r/>
      <w:bookmarkStart w:id="71" w:name="_Toc487900350"/>
      <w:r/>
      <w:bookmarkStart w:id="72" w:name="_Toc13336"/>
      <w:r>
        <w:rPr>
          <w:rFonts w:hint="eastAsia" w:ascii="宋体" w:hAnsi="宋体" w:cs="宋体"/>
          <w:b/>
          <w:color w:val="000000"/>
          <w:sz w:val="24"/>
          <w:highlight w:val="none"/>
        </w:rPr>
        <w:t xml:space="preserve">2.2 技术规范</w:t>
      </w:r>
      <w:bookmarkEnd w:id="67"/>
      <w:r/>
      <w:bookmarkEnd w:id="68"/>
      <w:r/>
      <w:bookmarkEnd w:id="69"/>
      <w:r/>
      <w:bookmarkEnd w:id="70"/>
      <w:r/>
      <w:bookmarkEnd w:id="71"/>
      <w:r/>
      <w:bookmarkEnd w:id="72"/>
      <w:r>
        <w:rPr>
          <w:rFonts w:ascii="宋体" w:hAnsi="宋体" w:cs="宋体"/>
          <w:b/>
          <w:color w:val="000000"/>
          <w:sz w:val="24"/>
          <w:highlight w:val="none"/>
        </w:rPr>
      </w:r>
      <w:r/>
    </w:p>
    <w:p>
      <w:pPr>
        <w:pStyle w:val="882"/>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货物或服务所应遵守的技术规范应与采购文件规定的技术规范和技术规范附件(</w:t>
      </w:r>
      <w:r>
        <w:rPr>
          <w:rFonts w:hint="eastAsia" w:ascii="宋体" w:hAnsi="宋体" w:cs="宋体"/>
          <w:i/>
          <w:iCs/>
          <w:color w:val="000000"/>
          <w:sz w:val="24"/>
          <w:highlight w:val="none"/>
        </w:rPr>
        <w:t xml:space="preserve">如果有的话</w:t>
      </w:r>
      <w:r>
        <w:rPr>
          <w:rFonts w:hint="eastAsia" w:ascii="宋体" w:hAnsi="宋体" w:cs="宋体"/>
          <w:color w:val="000000"/>
          <w:sz w:val="24"/>
          <w:highlight w:val="none"/>
        </w:rPr>
        <w:t xml:space="preserve">)及其技术规范偏差表(</w:t>
      </w:r>
      <w:r>
        <w:rPr>
          <w:rFonts w:hint="eastAsia" w:ascii="宋体" w:hAnsi="宋体" w:cs="宋体"/>
          <w:i/>
          <w:iCs/>
          <w:color w:val="000000"/>
          <w:sz w:val="24"/>
          <w:highlight w:val="none"/>
        </w:rPr>
        <w:t xml:space="preserve">如果被甲方接受的话)</w:t>
      </w:r>
      <w:r>
        <w:rPr>
          <w:rFonts w:hint="eastAsia" w:ascii="宋体" w:hAnsi="宋体" w:cs="宋体"/>
          <w:color w:val="000000"/>
          <w:sz w:val="24"/>
          <w:highlight w:val="none"/>
        </w:rPr>
        <w:t xml:space="preserve">相一致；如果采购文件中没有技术规范的相应说明，那么应以国家有关部门最新颁布的相应标准和规范为准。</w:t>
      </w:r>
      <w:r>
        <w:rPr>
          <w:rFonts w:ascii="宋体" w:hAnsi="宋体" w:cs="宋体"/>
          <w:color w:val="000000"/>
          <w:sz w:val="24"/>
          <w:highlight w:val="none"/>
        </w:rPr>
      </w:r>
      <w:r/>
    </w:p>
    <w:p>
      <w:pPr>
        <w:pStyle w:val="882"/>
        <w:ind w:firstLine="482"/>
        <w:spacing w:line="560" w:lineRule="exact"/>
        <w:rPr>
          <w:rFonts w:ascii="宋体" w:hAnsi="宋体" w:cs="宋体"/>
          <w:b/>
          <w:color w:val="000000"/>
          <w:sz w:val="24"/>
          <w:highlight w:val="none"/>
        </w:rPr>
      </w:pPr>
      <w:r/>
      <w:bookmarkStart w:id="73" w:name="_Toc9829"/>
      <w:r/>
      <w:bookmarkStart w:id="74" w:name="_Toc259093671"/>
      <w:r/>
      <w:bookmarkStart w:id="75" w:name="_Toc487900351"/>
      <w:r/>
      <w:bookmarkStart w:id="76" w:name="_Toc27853"/>
      <w:r/>
      <w:bookmarkStart w:id="77" w:name="_Toc279701242"/>
      <w:r/>
      <w:bookmarkStart w:id="78" w:name="_Toc31634"/>
      <w:r>
        <w:rPr>
          <w:rFonts w:hint="eastAsia" w:ascii="宋体" w:hAnsi="宋体" w:cs="宋体"/>
          <w:b/>
          <w:color w:val="000000"/>
          <w:sz w:val="24"/>
          <w:highlight w:val="none"/>
        </w:rPr>
        <w:t xml:space="preserve">2.3 知识产权</w:t>
      </w:r>
      <w:bookmarkEnd w:id="73"/>
      <w:r/>
      <w:bookmarkEnd w:id="74"/>
      <w:r/>
      <w:bookmarkEnd w:id="75"/>
      <w:r/>
      <w:bookmarkEnd w:id="76"/>
      <w:r/>
      <w:bookmarkEnd w:id="77"/>
      <w:r/>
      <w:bookmarkEnd w:id="78"/>
      <w:r>
        <w:rPr>
          <w:rFonts w:ascii="宋体" w:hAnsi="宋体" w:cs="宋体"/>
          <w:b/>
          <w:color w:val="000000"/>
          <w:sz w:val="24"/>
          <w:highlight w:val="none"/>
        </w:rPr>
      </w:r>
      <w:r/>
    </w:p>
    <w:p>
      <w:pPr>
        <w:pStyle w:val="882"/>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rPr>
          <w:rFonts w:ascii="宋体" w:hAnsi="宋体" w:cs="宋体"/>
          <w:color w:val="000000"/>
          <w:sz w:val="24"/>
          <w:highlight w:val="none"/>
        </w:rPr>
      </w:r>
      <w:r/>
    </w:p>
    <w:p>
      <w:pPr>
        <w:pStyle w:val="882"/>
        <w:ind w:firstLine="480"/>
        <w:spacing w:line="560" w:lineRule="exact"/>
        <w:rPr>
          <w:rFonts w:ascii="宋体" w:hAnsi="宋体" w:cs="宋体"/>
          <w:iCs/>
          <w:color w:val="000000"/>
          <w:sz w:val="24"/>
          <w:highlight w:val="none"/>
        </w:rPr>
      </w:pPr>
      <w:r>
        <w:rPr>
          <w:rFonts w:hint="eastAsia" w:ascii="宋体" w:hAnsi="宋体" w:cs="宋体"/>
          <w:color w:val="000000"/>
          <w:sz w:val="24"/>
          <w:highlight w:val="none"/>
        </w:rPr>
        <w:t xml:space="preserve">2.3.2具有知识产权的计算机软件等货物或技术成果的知识产权归属，详见</w:t>
      </w:r>
      <w:r>
        <w:rPr>
          <w:rFonts w:hint="eastAsia" w:ascii="宋体" w:hAnsi="宋体" w:cs="宋体"/>
          <w:b/>
          <w:iCs/>
          <w:color w:val="000000"/>
          <w:sz w:val="24"/>
          <w:highlight w:val="none"/>
          <w:u w:val="single"/>
        </w:rPr>
        <w:t xml:space="preserve">合同专用条款2.3.2</w:t>
      </w:r>
      <w:r>
        <w:rPr>
          <w:rFonts w:hint="eastAsia" w:ascii="宋体" w:hAnsi="宋体" w:cs="宋体"/>
          <w:iCs/>
          <w:color w:val="000000"/>
          <w:sz w:val="24"/>
          <w:highlight w:val="none"/>
        </w:rPr>
        <w:t xml:space="preserve">。</w:t>
      </w:r>
      <w:r>
        <w:rPr>
          <w:rFonts w:ascii="宋体" w:hAnsi="宋体" w:cs="宋体"/>
          <w:iCs/>
          <w:color w:val="000000"/>
          <w:sz w:val="24"/>
          <w:highlight w:val="none"/>
        </w:rPr>
      </w:r>
      <w:r/>
    </w:p>
    <w:p>
      <w:pPr>
        <w:pStyle w:val="882"/>
        <w:ind w:firstLine="482"/>
        <w:spacing w:line="560" w:lineRule="exact"/>
        <w:rPr>
          <w:rFonts w:ascii="宋体" w:hAnsi="宋体" w:cs="宋体"/>
          <w:b/>
          <w:color w:val="000000"/>
          <w:sz w:val="24"/>
          <w:highlight w:val="none"/>
        </w:rPr>
      </w:pPr>
      <w:r/>
      <w:bookmarkStart w:id="79" w:name="_Toc11932"/>
      <w:r/>
      <w:bookmarkStart w:id="80" w:name="_Toc29149"/>
      <w:r/>
      <w:bookmarkStart w:id="81" w:name="_Toc4194"/>
      <w:r>
        <w:rPr>
          <w:rFonts w:hint="eastAsia" w:ascii="宋体" w:hAnsi="宋体" w:cs="宋体"/>
          <w:b/>
          <w:color w:val="000000"/>
          <w:sz w:val="24"/>
          <w:highlight w:val="none"/>
        </w:rPr>
        <w:t xml:space="preserve">2.4 包装和装运</w:t>
      </w:r>
      <w:bookmarkEnd w:id="79"/>
      <w:r/>
      <w:bookmarkEnd w:id="80"/>
      <w:r/>
      <w:bookmarkEnd w:id="81"/>
      <w:r>
        <w:rPr>
          <w:rFonts w:ascii="宋体" w:hAnsi="宋体" w:cs="宋体"/>
          <w:b/>
          <w:color w:val="000000"/>
          <w:sz w:val="24"/>
          <w:highlight w:val="none"/>
        </w:rPr>
      </w:r>
      <w:r/>
    </w:p>
    <w:p>
      <w:pPr>
        <w:pStyle w:val="882"/>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2.4.1除</w:t>
      </w:r>
      <w:r>
        <w:rPr>
          <w:rFonts w:hint="eastAsia" w:ascii="宋体" w:hAnsi="宋体" w:cs="宋体"/>
          <w:b/>
          <w:iCs/>
          <w:color w:val="000000"/>
          <w:sz w:val="24"/>
          <w:highlight w:val="none"/>
          <w:u w:val="single"/>
        </w:rPr>
        <w:t xml:space="preserve">合同专用条款2.4.1</w:t>
      </w:r>
      <w:r>
        <w:rPr>
          <w:rFonts w:hint="eastAsia" w:ascii="宋体" w:hAnsi="宋体" w:cs="宋体"/>
          <w:color w:val="000000"/>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rPr>
          <w:rFonts w:ascii="宋体" w:hAnsi="宋体" w:cs="宋体"/>
          <w:color w:val="000000"/>
          <w:sz w:val="24"/>
          <w:highlight w:val="none"/>
        </w:rPr>
      </w:r>
      <w:r/>
    </w:p>
    <w:p>
      <w:pPr>
        <w:pStyle w:val="882"/>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rPr>
          <w:rFonts w:ascii="宋体" w:hAnsi="宋体" w:cs="宋体"/>
          <w:color w:val="000000"/>
          <w:sz w:val="24"/>
          <w:highlight w:val="none"/>
        </w:rPr>
      </w:r>
      <w:r/>
    </w:p>
    <w:p>
      <w:pPr>
        <w:pStyle w:val="882"/>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2.4.3 装运货物的要求和通知，详见</w:t>
      </w:r>
      <w:r>
        <w:rPr>
          <w:rFonts w:hint="eastAsia" w:ascii="宋体" w:hAnsi="宋体" w:cs="宋体"/>
          <w:b/>
          <w:iCs/>
          <w:color w:val="000000"/>
          <w:sz w:val="24"/>
          <w:highlight w:val="none"/>
          <w:u w:val="single"/>
        </w:rPr>
        <w:t xml:space="preserve">合同专用条款2.4.3</w:t>
      </w:r>
      <w:r>
        <w:rPr>
          <w:rFonts w:hint="eastAsia" w:ascii="宋体" w:hAnsi="宋体" w:cs="宋体"/>
          <w:iCs/>
          <w:color w:val="000000"/>
          <w:sz w:val="24"/>
          <w:highlight w:val="none"/>
        </w:rPr>
        <w:t xml:space="preserve">。</w:t>
      </w:r>
      <w:r>
        <w:rPr>
          <w:rFonts w:ascii="宋体" w:hAnsi="宋体" w:cs="宋体"/>
          <w:color w:val="000000"/>
          <w:sz w:val="24"/>
          <w:highlight w:val="none"/>
        </w:rPr>
      </w:r>
      <w:r/>
    </w:p>
    <w:p>
      <w:pPr>
        <w:pStyle w:val="882"/>
        <w:ind w:firstLine="482"/>
        <w:spacing w:line="560" w:lineRule="exact"/>
        <w:rPr>
          <w:rFonts w:ascii="宋体" w:hAnsi="宋体" w:cs="宋体"/>
          <w:b/>
          <w:color w:val="000000"/>
          <w:sz w:val="24"/>
          <w:highlight w:val="none"/>
        </w:rPr>
      </w:pPr>
      <w:r/>
      <w:bookmarkStart w:id="82" w:name="_Toc259093674"/>
      <w:r/>
      <w:bookmarkStart w:id="83" w:name="_Toc279701245"/>
      <w:r/>
      <w:bookmarkStart w:id="84" w:name="_Ref467379527"/>
      <w:r/>
      <w:bookmarkStart w:id="85" w:name="_Toc487900354"/>
      <w:r/>
      <w:bookmarkStart w:id="86" w:name="_Ref467378541"/>
      <w:r/>
      <w:bookmarkStart w:id="87" w:name="_Ref467379536"/>
      <w:r/>
      <w:bookmarkStart w:id="88" w:name="_Ref467379542"/>
      <w:r/>
      <w:bookmarkStart w:id="89" w:name="_Ref467378591"/>
      <w:r/>
      <w:bookmarkStart w:id="90" w:name="_Toc26182"/>
      <w:r/>
      <w:bookmarkStart w:id="91" w:name="_Toc30272"/>
      <w:r/>
      <w:bookmarkStart w:id="92" w:name="_Toc19074"/>
      <w:r>
        <w:rPr>
          <w:rFonts w:hint="eastAsia" w:ascii="宋体" w:hAnsi="宋体" w:cs="宋体"/>
          <w:b/>
          <w:color w:val="000000"/>
          <w:sz w:val="24"/>
          <w:highlight w:val="none"/>
        </w:rPr>
        <w:t xml:space="preserve">2.</w:t>
      </w:r>
      <w:bookmarkEnd w:id="82"/>
      <w:r/>
      <w:bookmarkEnd w:id="83"/>
      <w:r/>
      <w:bookmarkEnd w:id="84"/>
      <w:r/>
      <w:bookmarkEnd w:id="85"/>
      <w:r/>
      <w:bookmarkEnd w:id="86"/>
      <w:r/>
      <w:bookmarkEnd w:id="87"/>
      <w:r/>
      <w:bookmarkEnd w:id="88"/>
      <w:r/>
      <w:bookmarkEnd w:id="89"/>
      <w:r>
        <w:rPr>
          <w:rFonts w:hint="eastAsia" w:ascii="宋体" w:hAnsi="宋体" w:cs="宋体"/>
          <w:b/>
          <w:color w:val="000000"/>
          <w:sz w:val="24"/>
          <w:highlight w:val="none"/>
        </w:rPr>
        <w:t xml:space="preserve">5履约检查和问题反馈</w:t>
      </w:r>
      <w:bookmarkEnd w:id="90"/>
      <w:r/>
      <w:bookmarkEnd w:id="91"/>
      <w:r/>
      <w:bookmarkEnd w:id="92"/>
      <w:r>
        <w:rPr>
          <w:rFonts w:ascii="宋体" w:hAnsi="宋体" w:cs="宋体"/>
          <w:b/>
          <w:color w:val="000000"/>
          <w:sz w:val="24"/>
          <w:highlight w:val="none"/>
        </w:rPr>
      </w:r>
      <w:r/>
    </w:p>
    <w:p>
      <w:pPr>
        <w:pStyle w:val="882"/>
        <w:ind w:firstLine="480"/>
        <w:spacing w:line="560" w:lineRule="exact"/>
        <w:rPr>
          <w:rFonts w:ascii="宋体" w:hAnsi="宋体" w:cs="宋体"/>
          <w:color w:val="000000"/>
          <w:sz w:val="24"/>
          <w:highlight w:val="none"/>
        </w:rPr>
      </w:pPr>
      <w:r/>
      <w:bookmarkStart w:id="93" w:name="_Ref467379657"/>
      <w:r>
        <w:rPr>
          <w:rFonts w:hint="eastAsia" w:ascii="宋体" w:hAnsi="宋体" w:cs="宋体"/>
          <w:color w:val="000000"/>
          <w:sz w:val="24"/>
          <w:highlight w:val="none"/>
        </w:rPr>
        <w:t xml:space="preserve">2.5.1</w:t>
      </w:r>
      <w:bookmarkEnd w:id="93"/>
      <w:r/>
      <w:bookmarkStart w:id="94" w:name="_Ref467379793"/>
      <w:r/>
      <w:bookmarkStart w:id="95" w:name="_Toc487900357"/>
      <w:r/>
      <w:bookmarkStart w:id="96" w:name="_Toc279701247"/>
      <w:r/>
      <w:bookmarkStart w:id="97" w:name="_Toc259093676"/>
      <w:r/>
      <w:bookmarkStart w:id="98" w:name="_Ref467379807"/>
      <w:r/>
      <w:bookmarkStart w:id="99" w:name="_Toc186431854"/>
      <w:r>
        <w:rPr>
          <w:rFonts w:hint="eastAsia" w:ascii="宋体" w:hAnsi="宋体" w:cs="宋体"/>
          <w:color w:val="000000"/>
          <w:sz w:val="24"/>
          <w:highlight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rPr>
          <w:rFonts w:ascii="宋体" w:hAnsi="宋体" w:cs="宋体"/>
          <w:color w:val="000000"/>
          <w:sz w:val="24"/>
          <w:highlight w:val="none"/>
        </w:rPr>
      </w:r>
      <w:r/>
    </w:p>
    <w:p>
      <w:pPr>
        <w:pStyle w:val="882"/>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2.5.2合同履行期间，甲方有权将履行过程中出现的问题反馈给乙方，双方当事人应以书面形式约定需要完善和改进的内容</w:t>
      </w:r>
      <w:bookmarkEnd w:id="99"/>
      <w:r/>
      <w:bookmarkStart w:id="100" w:name="_Toc186431855"/>
      <w:r>
        <w:rPr>
          <w:rFonts w:hint="eastAsia" w:ascii="宋体" w:hAnsi="宋体" w:cs="宋体"/>
          <w:color w:val="000000"/>
          <w:sz w:val="24"/>
          <w:highlight w:val="none"/>
        </w:rPr>
        <w:t xml:space="preserve">。</w:t>
      </w:r>
      <w:bookmarkEnd w:id="94"/>
      <w:r/>
      <w:bookmarkEnd w:id="95"/>
      <w:r/>
      <w:bookmarkEnd w:id="96"/>
      <w:r/>
      <w:bookmarkEnd w:id="97"/>
      <w:r/>
      <w:bookmarkEnd w:id="98"/>
      <w:r/>
      <w:bookmarkEnd w:id="100"/>
      <w:r>
        <w:rPr>
          <w:rFonts w:ascii="宋体" w:hAnsi="宋体" w:cs="宋体"/>
          <w:color w:val="000000"/>
          <w:sz w:val="24"/>
          <w:highlight w:val="none"/>
        </w:rPr>
      </w:r>
      <w:r/>
    </w:p>
    <w:p>
      <w:pPr>
        <w:pStyle w:val="882"/>
        <w:ind w:firstLine="482"/>
        <w:spacing w:line="560" w:lineRule="exact"/>
        <w:rPr>
          <w:rFonts w:ascii="宋体" w:hAnsi="宋体" w:cs="宋体"/>
          <w:b/>
          <w:color w:val="000000"/>
          <w:sz w:val="24"/>
          <w:highlight w:val="none"/>
        </w:rPr>
      </w:pPr>
      <w:r/>
      <w:bookmarkStart w:id="101" w:name="_Toc259093677"/>
      <w:r/>
      <w:bookmarkStart w:id="102" w:name="_Ref467379863"/>
      <w:r/>
      <w:bookmarkStart w:id="103" w:name="_Ref467379852"/>
      <w:r/>
      <w:bookmarkStart w:id="104" w:name="_Toc487900358"/>
      <w:r/>
      <w:bookmarkStart w:id="105" w:name="_Ref467379923"/>
      <w:r/>
      <w:bookmarkStart w:id="106" w:name="_Toc279701248"/>
      <w:r/>
      <w:bookmarkStart w:id="107" w:name="_Toc16110"/>
      <w:r/>
      <w:bookmarkStart w:id="108" w:name="_Toc3225"/>
      <w:r/>
      <w:bookmarkStart w:id="109" w:name="_Toc774"/>
      <w:r>
        <w:rPr>
          <w:rFonts w:hint="eastAsia" w:ascii="宋体" w:hAnsi="宋体" w:cs="宋体"/>
          <w:b/>
          <w:color w:val="000000"/>
          <w:sz w:val="24"/>
          <w:highlight w:val="none"/>
        </w:rPr>
        <w:t xml:space="preserve">2.6技术资料</w:t>
      </w:r>
      <w:bookmarkEnd w:id="101"/>
      <w:r/>
      <w:bookmarkEnd w:id="102"/>
      <w:r/>
      <w:bookmarkEnd w:id="103"/>
      <w:r/>
      <w:bookmarkEnd w:id="104"/>
      <w:r/>
      <w:bookmarkEnd w:id="105"/>
      <w:r/>
      <w:bookmarkEnd w:id="106"/>
      <w:r>
        <w:rPr>
          <w:rFonts w:hint="eastAsia" w:ascii="宋体" w:hAnsi="宋体" w:cs="宋体"/>
          <w:b/>
          <w:color w:val="000000"/>
          <w:sz w:val="24"/>
          <w:highlight w:val="none"/>
        </w:rPr>
        <w:t xml:space="preserve">和保密义务</w:t>
      </w:r>
      <w:bookmarkEnd w:id="107"/>
      <w:r/>
      <w:bookmarkEnd w:id="108"/>
      <w:r/>
      <w:bookmarkEnd w:id="109"/>
      <w:r>
        <w:rPr>
          <w:rFonts w:ascii="宋体" w:hAnsi="宋体" w:cs="宋体"/>
          <w:b/>
          <w:color w:val="000000"/>
          <w:sz w:val="24"/>
          <w:highlight w:val="none"/>
        </w:rPr>
      </w:r>
      <w:r/>
    </w:p>
    <w:p>
      <w:pPr>
        <w:pStyle w:val="882"/>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2.6.1乙方有权依据合同约定和项目需要，向甲方了解有关情况，调阅有关资料等，甲方应予积极配合；</w:t>
      </w:r>
      <w:r>
        <w:rPr>
          <w:rFonts w:ascii="宋体" w:hAnsi="宋体" w:cs="宋体"/>
          <w:color w:val="000000"/>
          <w:sz w:val="24"/>
          <w:highlight w:val="none"/>
        </w:rPr>
      </w:r>
      <w:r/>
    </w:p>
    <w:p>
      <w:pPr>
        <w:pStyle w:val="882"/>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2.6.2乙方有义务妥善保管和保护由甲方提供的前款信息和资料等；</w:t>
      </w:r>
      <w:r>
        <w:rPr>
          <w:rFonts w:ascii="宋体" w:hAnsi="宋体" w:cs="宋体"/>
          <w:color w:val="000000"/>
          <w:sz w:val="24"/>
          <w:highlight w:val="none"/>
        </w:rPr>
      </w:r>
      <w:r/>
    </w:p>
    <w:p>
      <w:pPr>
        <w:pStyle w:val="882"/>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2.6.3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rPr>
          <w:rFonts w:ascii="宋体" w:hAnsi="宋体" w:cs="宋体"/>
          <w:color w:val="000000"/>
          <w:sz w:val="24"/>
          <w:highlight w:val="none"/>
        </w:rPr>
      </w:r>
      <w:r/>
    </w:p>
    <w:p>
      <w:pPr>
        <w:pStyle w:val="882"/>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2.6.4除履行本合同义务内容所需外，未经对方事先书面同意，任一方不得擅自使用、复制商标、标志、商业信息、技术及其他资料。</w:t>
      </w:r>
      <w:r>
        <w:rPr>
          <w:rFonts w:ascii="宋体" w:hAnsi="宋体" w:cs="宋体"/>
          <w:color w:val="000000"/>
          <w:sz w:val="24"/>
          <w:highlight w:val="none"/>
        </w:rPr>
      </w:r>
      <w:r/>
    </w:p>
    <w:p>
      <w:pPr>
        <w:pStyle w:val="882"/>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2.6.5本保密条款长期有效，本合同变更、终止或解除等均不影响本条款的效力。</w:t>
      </w:r>
      <w:r>
        <w:rPr>
          <w:rFonts w:ascii="宋体" w:hAnsi="宋体" w:cs="宋体"/>
          <w:color w:val="000000"/>
          <w:sz w:val="24"/>
          <w:highlight w:val="none"/>
        </w:rPr>
      </w:r>
      <w:r/>
    </w:p>
    <w:p>
      <w:pPr>
        <w:pStyle w:val="882"/>
        <w:ind w:firstLine="482"/>
        <w:spacing w:line="560" w:lineRule="exact"/>
        <w:rPr>
          <w:rFonts w:ascii="宋体" w:hAnsi="宋体" w:cs="宋体"/>
          <w:b/>
          <w:color w:val="000000"/>
          <w:sz w:val="24"/>
          <w:highlight w:val="none"/>
        </w:rPr>
      </w:pPr>
      <w:r/>
      <w:bookmarkStart w:id="110" w:name="_Toc7860"/>
      <w:r>
        <w:rPr>
          <w:rFonts w:hint="eastAsia" w:ascii="宋体" w:hAnsi="宋体" w:cs="宋体"/>
          <w:b/>
          <w:color w:val="000000"/>
          <w:sz w:val="24"/>
          <w:highlight w:val="none"/>
        </w:rPr>
        <w:t xml:space="preserve">2.7 质量保证</w:t>
      </w:r>
      <w:bookmarkEnd w:id="110"/>
      <w:r>
        <w:rPr>
          <w:rFonts w:ascii="宋体" w:hAnsi="宋体" w:cs="宋体"/>
          <w:b/>
          <w:color w:val="000000"/>
          <w:sz w:val="24"/>
          <w:highlight w:val="none"/>
        </w:rPr>
      </w:r>
      <w:r/>
    </w:p>
    <w:p>
      <w:pPr>
        <w:pStyle w:val="882"/>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2.7.1乙方应建立和完善履行合同的内部质量保证体系，并提供相关内部规章制度给甲方，以便甲方进行监督检查；</w:t>
      </w:r>
      <w:r>
        <w:rPr>
          <w:rFonts w:ascii="宋体" w:hAnsi="宋体" w:cs="宋体"/>
          <w:color w:val="000000"/>
          <w:sz w:val="24"/>
          <w:highlight w:val="none"/>
        </w:rPr>
      </w:r>
      <w:r/>
    </w:p>
    <w:p>
      <w:pPr>
        <w:pStyle w:val="882"/>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2.7.2乙方应保证履行合同的人员数量和素质、软件和硬件设备的配置、场地、环境和设施等满足全面履行合同的要求，并应接受甲方的监督检查。</w:t>
      </w:r>
      <w:r>
        <w:rPr>
          <w:rFonts w:ascii="宋体" w:hAnsi="宋体" w:cs="宋体"/>
          <w:color w:val="000000"/>
          <w:sz w:val="24"/>
          <w:highlight w:val="none"/>
        </w:rPr>
      </w:r>
      <w:r/>
    </w:p>
    <w:p>
      <w:pPr>
        <w:pStyle w:val="882"/>
        <w:ind w:firstLine="482"/>
        <w:spacing w:line="560" w:lineRule="exact"/>
        <w:rPr>
          <w:rFonts w:ascii="宋体" w:hAnsi="宋体" w:cs="宋体"/>
          <w:b/>
          <w:color w:val="000000"/>
          <w:sz w:val="24"/>
          <w:highlight w:val="none"/>
        </w:rPr>
      </w:pPr>
      <w:r/>
      <w:bookmarkStart w:id="111" w:name="_Toc17244"/>
      <w:r/>
      <w:bookmarkStart w:id="112" w:name="_Toc487900362"/>
      <w:r/>
      <w:bookmarkStart w:id="113" w:name="_Toc279701252"/>
      <w:r/>
      <w:bookmarkStart w:id="114" w:name="_Toc259093681"/>
      <w:r>
        <w:rPr>
          <w:rFonts w:hint="eastAsia" w:ascii="宋体" w:hAnsi="宋体" w:cs="宋体"/>
          <w:b/>
          <w:color w:val="000000"/>
          <w:sz w:val="24"/>
          <w:highlight w:val="none"/>
        </w:rPr>
        <w:t xml:space="preserve">2.8货物的风险负担</w:t>
      </w:r>
      <w:bookmarkEnd w:id="111"/>
      <w:r>
        <w:rPr>
          <w:rFonts w:ascii="宋体" w:hAnsi="宋体" w:cs="宋体"/>
          <w:b/>
          <w:color w:val="000000"/>
          <w:sz w:val="24"/>
          <w:highlight w:val="none"/>
        </w:rPr>
      </w:r>
      <w:r/>
    </w:p>
    <w:p>
      <w:pPr>
        <w:pStyle w:val="882"/>
        <w:ind w:firstLine="480"/>
        <w:spacing w:line="560" w:lineRule="exact"/>
        <w:rPr>
          <w:rFonts w:ascii="宋体" w:hAnsi="宋体" w:cs="宋体"/>
          <w:b/>
          <w:iCs/>
          <w:color w:val="000000"/>
          <w:sz w:val="24"/>
          <w:highlight w:val="none"/>
        </w:rPr>
      </w:pPr>
      <w:r>
        <w:rPr>
          <w:rFonts w:hint="eastAsia" w:ascii="宋体" w:hAnsi="宋体" w:cs="宋体"/>
          <w:color w:val="000000"/>
          <w:sz w:val="24"/>
          <w:highlight w:val="none"/>
        </w:rPr>
        <w:t xml:space="preserve">货物或者在途货物或者交付给第一承运人后的货物毁损、灭失的风险负担详见</w:t>
      </w:r>
      <w:r>
        <w:rPr>
          <w:rFonts w:hint="eastAsia" w:ascii="宋体" w:hAnsi="宋体" w:cs="宋体"/>
          <w:b/>
          <w:iCs/>
          <w:color w:val="000000"/>
          <w:sz w:val="24"/>
          <w:highlight w:val="none"/>
          <w:u w:val="single"/>
        </w:rPr>
        <w:t xml:space="preserve">合同专用条款2.8</w:t>
      </w:r>
      <w:r>
        <w:rPr>
          <w:rFonts w:hint="eastAsia" w:ascii="宋体" w:hAnsi="宋体" w:cs="宋体"/>
          <w:iCs/>
          <w:color w:val="000000"/>
          <w:sz w:val="24"/>
          <w:highlight w:val="none"/>
        </w:rPr>
        <w:t xml:space="preserve">。</w:t>
      </w:r>
      <w:r>
        <w:rPr>
          <w:rFonts w:ascii="宋体" w:hAnsi="宋体" w:cs="宋体"/>
          <w:b/>
          <w:iCs/>
          <w:color w:val="000000"/>
          <w:sz w:val="24"/>
          <w:highlight w:val="none"/>
        </w:rPr>
      </w:r>
      <w:r/>
    </w:p>
    <w:p>
      <w:pPr>
        <w:pStyle w:val="882"/>
        <w:ind w:firstLine="482"/>
        <w:spacing w:line="560" w:lineRule="exact"/>
        <w:rPr>
          <w:rFonts w:ascii="宋体" w:hAnsi="宋体" w:cs="宋体"/>
          <w:b/>
          <w:color w:val="000000"/>
          <w:sz w:val="24"/>
          <w:highlight w:val="none"/>
        </w:rPr>
      </w:pPr>
      <w:r/>
      <w:bookmarkStart w:id="115" w:name="_Toc14055"/>
      <w:r>
        <w:rPr>
          <w:rFonts w:hint="eastAsia" w:ascii="宋体" w:hAnsi="宋体" w:cs="宋体"/>
          <w:b/>
          <w:color w:val="000000"/>
          <w:sz w:val="24"/>
          <w:highlight w:val="none"/>
        </w:rPr>
        <w:t xml:space="preserve">2.9延迟</w:t>
      </w:r>
      <w:bookmarkEnd w:id="112"/>
      <w:r/>
      <w:bookmarkEnd w:id="113"/>
      <w:r/>
      <w:bookmarkEnd w:id="114"/>
      <w:r/>
      <w:bookmarkEnd w:id="115"/>
      <w:r>
        <w:rPr>
          <w:rFonts w:hint="eastAsia" w:ascii="宋体" w:hAnsi="宋体" w:cs="宋体"/>
          <w:b/>
          <w:color w:val="000000"/>
          <w:sz w:val="24"/>
          <w:highlight w:val="none"/>
        </w:rPr>
        <w:t xml:space="preserve">交付</w:t>
      </w:r>
      <w:r>
        <w:rPr>
          <w:rFonts w:ascii="宋体" w:hAnsi="宋体" w:cs="宋体"/>
          <w:b/>
          <w:color w:val="000000"/>
          <w:sz w:val="24"/>
          <w:highlight w:val="none"/>
        </w:rPr>
      </w:r>
      <w:r/>
    </w:p>
    <w:p>
      <w:pPr>
        <w:pStyle w:val="882"/>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rPr>
          <w:rFonts w:ascii="宋体" w:hAnsi="宋体" w:cs="宋体"/>
          <w:color w:val="000000"/>
          <w:sz w:val="24"/>
          <w:highlight w:val="none"/>
        </w:rPr>
      </w:r>
      <w:r/>
    </w:p>
    <w:p>
      <w:pPr>
        <w:pStyle w:val="882"/>
        <w:ind w:firstLine="482"/>
        <w:spacing w:line="560" w:lineRule="exact"/>
        <w:rPr>
          <w:rFonts w:ascii="宋体" w:hAnsi="宋体" w:cs="宋体"/>
          <w:b/>
          <w:color w:val="000000"/>
          <w:sz w:val="24"/>
          <w:highlight w:val="none"/>
        </w:rPr>
      </w:pPr>
      <w:r/>
      <w:bookmarkStart w:id="116" w:name="_Toc7502"/>
      <w:r/>
      <w:bookmarkStart w:id="117" w:name="_Toc279701254"/>
      <w:r/>
      <w:bookmarkStart w:id="118" w:name="_Toc487900364"/>
      <w:r/>
      <w:bookmarkStart w:id="119" w:name="_Toc259093683"/>
      <w:r/>
      <w:bookmarkStart w:id="120" w:name="_Ref467378121"/>
      <w:r>
        <w:rPr>
          <w:rFonts w:hint="eastAsia" w:ascii="宋体" w:hAnsi="宋体" w:cs="宋体"/>
          <w:b/>
          <w:color w:val="000000"/>
          <w:sz w:val="24"/>
          <w:highlight w:val="none"/>
        </w:rPr>
        <w:t xml:space="preserve">2.10 合同变更</w:t>
      </w:r>
      <w:bookmarkEnd w:id="116"/>
      <w:r>
        <w:rPr>
          <w:rFonts w:ascii="宋体" w:hAnsi="宋体" w:cs="宋体"/>
          <w:b/>
          <w:color w:val="000000"/>
          <w:sz w:val="24"/>
          <w:highlight w:val="none"/>
        </w:rPr>
      </w:r>
      <w:r/>
    </w:p>
    <w:p>
      <w:pPr>
        <w:pStyle w:val="882"/>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合同继续履行将损害国家利益和社会公共利益的，双方当事人应当以书面形式变更合同。有过错的一方应当承担赔偿责任，双方当事人都有过错的，各自承担相应的责任。</w:t>
      </w:r>
      <w:bookmarkStart w:id="121" w:name="_Toc259093688"/>
      <w:r/>
      <w:bookmarkStart w:id="122" w:name="_Toc279701259"/>
      <w:r/>
      <w:bookmarkStart w:id="123" w:name="_Toc487900369"/>
      <w:r>
        <w:rPr>
          <w:rFonts w:ascii="宋体" w:hAnsi="宋体" w:cs="宋体"/>
          <w:color w:val="000000"/>
          <w:sz w:val="24"/>
          <w:highlight w:val="none"/>
        </w:rPr>
      </w:r>
      <w:r/>
    </w:p>
    <w:p>
      <w:pPr>
        <w:pStyle w:val="882"/>
        <w:ind w:firstLine="482"/>
        <w:spacing w:line="560" w:lineRule="exact"/>
        <w:rPr>
          <w:rFonts w:ascii="宋体" w:hAnsi="宋体" w:cs="宋体"/>
          <w:b/>
          <w:color w:val="000000"/>
          <w:sz w:val="24"/>
          <w:highlight w:val="none"/>
        </w:rPr>
      </w:pPr>
      <w:r/>
      <w:bookmarkStart w:id="124" w:name="_Toc15237"/>
      <w:r/>
      <w:bookmarkStart w:id="125" w:name="_Toc22955"/>
      <w:r/>
      <w:bookmarkStart w:id="126" w:name="_Toc10366"/>
      <w:r>
        <w:rPr>
          <w:rFonts w:hint="eastAsia" w:ascii="宋体" w:hAnsi="宋体" w:cs="宋体"/>
          <w:b/>
          <w:color w:val="000000"/>
          <w:sz w:val="24"/>
          <w:highlight w:val="none"/>
        </w:rPr>
        <w:t xml:space="preserve">2.11合同转让</w:t>
      </w:r>
      <w:bookmarkEnd w:id="121"/>
      <w:r/>
      <w:bookmarkEnd w:id="122"/>
      <w:r/>
      <w:bookmarkEnd w:id="123"/>
      <w:r>
        <w:rPr>
          <w:rFonts w:hint="eastAsia" w:ascii="宋体" w:hAnsi="宋体" w:cs="宋体"/>
          <w:b/>
          <w:color w:val="000000"/>
          <w:sz w:val="24"/>
          <w:highlight w:val="none"/>
        </w:rPr>
        <w:t xml:space="preserve">和分包</w:t>
      </w:r>
      <w:bookmarkEnd w:id="124"/>
      <w:r/>
      <w:bookmarkEnd w:id="125"/>
      <w:r/>
      <w:bookmarkEnd w:id="126"/>
      <w:r>
        <w:rPr>
          <w:rFonts w:ascii="宋体" w:hAnsi="宋体" w:cs="宋体"/>
          <w:b/>
          <w:color w:val="000000"/>
          <w:sz w:val="24"/>
          <w:highlight w:val="none"/>
        </w:rPr>
      </w:r>
      <w:r/>
    </w:p>
    <w:p>
      <w:pPr>
        <w:pStyle w:val="882"/>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highlight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s="宋体"/>
          <w:color w:val="000000"/>
          <w:sz w:val="24"/>
          <w:highlight w:val="none"/>
          <w:shd w:val="clear" w:color="auto" w:fill="ffffff"/>
        </w:rPr>
        <w:t xml:space="preserve">本项目甲方同意不高于合同金额40%的工业企业现场填报和踏勘，非工业源数据调研，融合清单编制等服务内容进行分包。享受中小企业扶持政策获得政府采购合同的，小微企业不得将合同分包给大中型企业，中型企业不得将合同分包给大型企业。</w:t>
      </w:r>
      <w:r>
        <w:rPr>
          <w:rFonts w:hint="eastAsia" w:ascii="宋体" w:hAnsi="宋体" w:cs="宋体"/>
          <w:color w:val="000000"/>
          <w:sz w:val="24"/>
          <w:szCs w:val="24"/>
          <w:highlight w:val="none"/>
        </w:rPr>
      </w:r>
      <w:r/>
    </w:p>
    <w:p>
      <w:pPr>
        <w:pStyle w:val="882"/>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highlight w:val="none"/>
        </w:rPr>
        <w:t xml:space="preserve">2.11.2乙方采取分包方式履行合同的，甲方可直接向分包供应商支付款项。</w:t>
      </w:r>
      <w:r>
        <w:rPr>
          <w:rFonts w:hint="eastAsia" w:ascii="宋体" w:hAnsi="宋体" w:cs="宋体"/>
          <w:color w:val="000000"/>
          <w:sz w:val="24"/>
          <w:szCs w:val="24"/>
          <w:highlight w:val="none"/>
        </w:rPr>
      </w:r>
      <w:r/>
    </w:p>
    <w:p>
      <w:pPr>
        <w:pStyle w:val="882"/>
        <w:ind w:firstLine="482"/>
        <w:spacing w:line="560" w:lineRule="exact"/>
        <w:rPr>
          <w:rFonts w:ascii="宋体" w:hAnsi="宋体" w:cs="宋体"/>
          <w:b/>
          <w:color w:val="000000"/>
          <w:sz w:val="24"/>
          <w:highlight w:val="none"/>
        </w:rPr>
      </w:pPr>
      <w:r/>
      <w:bookmarkStart w:id="127" w:name="_Toc14066"/>
      <w:r/>
      <w:bookmarkStart w:id="128" w:name="_Toc16508"/>
      <w:r/>
      <w:bookmarkStart w:id="129" w:name="_Toc13566"/>
      <w:r>
        <w:rPr>
          <w:rFonts w:hint="eastAsia" w:ascii="宋体" w:hAnsi="宋体" w:cs="宋体"/>
          <w:b/>
          <w:color w:val="000000"/>
          <w:sz w:val="24"/>
          <w:highlight w:val="none"/>
        </w:rPr>
        <w:t xml:space="preserve">2.12 不可抗力</w:t>
      </w:r>
      <w:bookmarkEnd w:id="127"/>
      <w:r/>
      <w:bookmarkEnd w:id="128"/>
      <w:r/>
      <w:bookmarkEnd w:id="129"/>
      <w:r>
        <w:rPr>
          <w:rFonts w:ascii="宋体" w:hAnsi="宋体" w:cs="宋体"/>
          <w:b/>
          <w:color w:val="000000"/>
          <w:sz w:val="24"/>
          <w:highlight w:val="none"/>
        </w:rPr>
      </w:r>
      <w:r/>
    </w:p>
    <w:p>
      <w:pPr>
        <w:pStyle w:val="882"/>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rPr>
          <w:rFonts w:ascii="宋体" w:hAnsi="宋体" w:cs="宋体"/>
          <w:color w:val="000000"/>
          <w:sz w:val="24"/>
          <w:highlight w:val="none"/>
        </w:rPr>
      </w:r>
      <w:r/>
    </w:p>
    <w:p>
      <w:pPr>
        <w:pStyle w:val="882"/>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2.12.2如不可抗力无法消除，致使合同目的无法实现的，双方均有权解除合同，且均不互相索赔。</w:t>
      </w:r>
      <w:r>
        <w:rPr>
          <w:rFonts w:ascii="宋体" w:hAnsi="宋体" w:cs="宋体"/>
          <w:color w:val="000000"/>
          <w:sz w:val="24"/>
          <w:highlight w:val="none"/>
        </w:rPr>
      </w:r>
      <w:r/>
    </w:p>
    <w:p>
      <w:pPr>
        <w:pStyle w:val="882"/>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2.12.3 因不可抗力致使合同有变更必要的，双方当事人应在</w:t>
      </w:r>
      <w:r>
        <w:rPr>
          <w:rFonts w:hint="eastAsia" w:ascii="宋体" w:hAnsi="宋体" w:cs="宋体"/>
          <w:b/>
          <w:iCs/>
          <w:color w:val="000000"/>
          <w:sz w:val="24"/>
          <w:highlight w:val="none"/>
        </w:rPr>
        <w:t xml:space="preserve">合同专用条款2.12.3</w:t>
      </w:r>
      <w:r>
        <w:rPr>
          <w:rFonts w:hint="eastAsia" w:ascii="宋体" w:hAnsi="宋体" w:cs="宋体"/>
          <w:color w:val="000000"/>
          <w:sz w:val="24"/>
          <w:highlight w:val="none"/>
        </w:rPr>
        <w:t xml:space="preserve">约定时间内以书面形式变更合同；</w:t>
      </w:r>
      <w:r>
        <w:rPr>
          <w:rFonts w:ascii="宋体" w:hAnsi="宋体" w:cs="宋体"/>
          <w:color w:val="000000"/>
          <w:sz w:val="24"/>
          <w:highlight w:val="none"/>
        </w:rPr>
      </w:r>
      <w:r/>
    </w:p>
    <w:p>
      <w:pPr>
        <w:pStyle w:val="882"/>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2.12.4受不可抗力影响的一方在不可抗力发生后，应在</w:t>
      </w:r>
      <w:r>
        <w:rPr>
          <w:rFonts w:hint="eastAsia" w:ascii="宋体" w:hAnsi="宋体" w:cs="宋体"/>
          <w:b/>
          <w:iCs/>
          <w:color w:val="000000"/>
          <w:sz w:val="24"/>
          <w:highlight w:val="none"/>
          <w:u w:val="single"/>
        </w:rPr>
        <w:t xml:space="preserve">合同专用条款2.12.4</w:t>
      </w:r>
      <w:r>
        <w:rPr>
          <w:rFonts w:hint="eastAsia" w:ascii="宋体" w:hAnsi="宋体" w:cs="宋体"/>
          <w:color w:val="000000"/>
          <w:sz w:val="24"/>
          <w:highlight w:val="none"/>
        </w:rPr>
        <w:t xml:space="preserve">约定时间内以书面形式通知对方当事人，并在</w:t>
      </w:r>
      <w:r>
        <w:rPr>
          <w:rFonts w:hint="eastAsia" w:ascii="宋体" w:hAnsi="宋体" w:cs="宋体"/>
          <w:b/>
          <w:iCs/>
          <w:color w:val="000000"/>
          <w:sz w:val="24"/>
          <w:highlight w:val="none"/>
          <w:u w:val="single"/>
        </w:rPr>
        <w:t xml:space="preserve">合同专用条款2.12.4</w:t>
      </w:r>
      <w:r>
        <w:rPr>
          <w:rFonts w:hint="eastAsia" w:ascii="宋体" w:hAnsi="宋体" w:cs="宋体"/>
          <w:color w:val="000000"/>
          <w:sz w:val="24"/>
          <w:highlight w:val="none"/>
        </w:rPr>
        <w:t xml:space="preserve">约定时间内，将有关部门出具的证明文件送达对方当事人。</w:t>
      </w:r>
      <w:r>
        <w:rPr>
          <w:rFonts w:ascii="宋体" w:hAnsi="宋体" w:cs="宋体"/>
          <w:color w:val="000000"/>
          <w:sz w:val="24"/>
          <w:highlight w:val="none"/>
        </w:rPr>
      </w:r>
      <w:r/>
    </w:p>
    <w:p>
      <w:pPr>
        <w:pStyle w:val="882"/>
        <w:ind w:firstLine="482"/>
        <w:spacing w:line="560" w:lineRule="exact"/>
        <w:rPr>
          <w:rFonts w:ascii="宋体" w:hAnsi="宋体" w:cs="宋体"/>
          <w:b/>
          <w:color w:val="000000"/>
          <w:sz w:val="24"/>
          <w:highlight w:val="none"/>
        </w:rPr>
      </w:pPr>
      <w:r/>
      <w:bookmarkStart w:id="130" w:name="_Toc279701255"/>
      <w:r/>
      <w:bookmarkStart w:id="131" w:name="_Toc30676"/>
      <w:r/>
      <w:bookmarkStart w:id="132" w:name="_Toc689"/>
      <w:r/>
      <w:bookmarkStart w:id="133" w:name="_Toc259093684"/>
      <w:r/>
      <w:bookmarkStart w:id="134" w:name="_Toc6969"/>
      <w:r/>
      <w:bookmarkStart w:id="135" w:name="_Toc487900365"/>
      <w:r>
        <w:rPr>
          <w:rFonts w:hint="eastAsia" w:ascii="宋体" w:hAnsi="宋体" w:cs="宋体"/>
          <w:b/>
          <w:color w:val="000000"/>
          <w:sz w:val="24"/>
          <w:highlight w:val="none"/>
        </w:rPr>
        <w:t xml:space="preserve">2.13 税费</w:t>
      </w:r>
      <w:bookmarkEnd w:id="130"/>
      <w:r/>
      <w:bookmarkEnd w:id="131"/>
      <w:r/>
      <w:bookmarkEnd w:id="132"/>
      <w:r/>
      <w:bookmarkEnd w:id="133"/>
      <w:r/>
      <w:bookmarkEnd w:id="134"/>
      <w:r/>
      <w:bookmarkEnd w:id="135"/>
      <w:r>
        <w:rPr>
          <w:rFonts w:ascii="宋体" w:hAnsi="宋体" w:cs="宋体"/>
          <w:b/>
          <w:color w:val="000000"/>
          <w:sz w:val="24"/>
          <w:highlight w:val="none"/>
        </w:rPr>
      </w:r>
      <w:r/>
    </w:p>
    <w:p>
      <w:pPr>
        <w:pStyle w:val="882"/>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与合同有关的一切税费，均按照中华人民共和国法律的相关规定。</w:t>
      </w:r>
      <w:r>
        <w:rPr>
          <w:rFonts w:ascii="宋体" w:hAnsi="宋体" w:cs="宋体"/>
          <w:color w:val="000000"/>
          <w:sz w:val="24"/>
          <w:highlight w:val="none"/>
        </w:rPr>
      </w:r>
      <w:r/>
    </w:p>
    <w:p>
      <w:pPr>
        <w:pStyle w:val="882"/>
        <w:ind w:firstLine="482"/>
        <w:spacing w:line="560" w:lineRule="exact"/>
        <w:rPr>
          <w:rFonts w:ascii="宋体" w:hAnsi="宋体" w:cs="宋体"/>
          <w:b/>
          <w:color w:val="000000"/>
          <w:sz w:val="24"/>
          <w:highlight w:val="none"/>
        </w:rPr>
      </w:pPr>
      <w:r/>
      <w:bookmarkStart w:id="136" w:name="_Toc7102"/>
      <w:r/>
      <w:bookmarkStart w:id="137" w:name="_Toc8298"/>
      <w:r/>
      <w:bookmarkStart w:id="138" w:name="_Toc487900368"/>
      <w:r/>
      <w:bookmarkStart w:id="139" w:name="_Toc259093687"/>
      <w:r/>
      <w:bookmarkStart w:id="140" w:name="_Toc279701258"/>
      <w:r/>
      <w:bookmarkStart w:id="141" w:name="_Toc16959"/>
      <w:r>
        <w:rPr>
          <w:rFonts w:hint="eastAsia" w:ascii="宋体" w:hAnsi="宋体" w:cs="宋体"/>
          <w:b/>
          <w:color w:val="000000"/>
          <w:sz w:val="24"/>
          <w:highlight w:val="none"/>
        </w:rPr>
        <w:t xml:space="preserve">2.14乙方破产</w:t>
      </w:r>
      <w:bookmarkEnd w:id="136"/>
      <w:r/>
      <w:bookmarkEnd w:id="137"/>
      <w:r/>
      <w:bookmarkEnd w:id="138"/>
      <w:r/>
      <w:bookmarkEnd w:id="139"/>
      <w:r/>
      <w:bookmarkEnd w:id="140"/>
      <w:r/>
      <w:bookmarkEnd w:id="141"/>
      <w:r>
        <w:rPr>
          <w:rFonts w:ascii="宋体" w:hAnsi="宋体" w:cs="宋体"/>
          <w:b/>
          <w:color w:val="000000"/>
          <w:sz w:val="24"/>
          <w:highlight w:val="none"/>
        </w:rPr>
      </w:r>
      <w:r/>
    </w:p>
    <w:p>
      <w:pPr>
        <w:pStyle w:val="882"/>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ascii="宋体" w:hAnsi="宋体" w:cs="宋体"/>
          <w:color w:val="000000"/>
          <w:sz w:val="24"/>
          <w:highlight w:val="none"/>
        </w:rPr>
      </w:r>
      <w:r/>
    </w:p>
    <w:p>
      <w:pPr>
        <w:pStyle w:val="882"/>
        <w:ind w:firstLine="482"/>
        <w:spacing w:line="560" w:lineRule="exact"/>
        <w:rPr>
          <w:rFonts w:ascii="宋体" w:hAnsi="宋体" w:cs="宋体"/>
          <w:b/>
          <w:color w:val="000000"/>
          <w:sz w:val="24"/>
          <w:highlight w:val="none"/>
        </w:rPr>
      </w:pPr>
      <w:r/>
      <w:bookmarkStart w:id="142" w:name="_Toc29333"/>
      <w:r/>
      <w:bookmarkStart w:id="143" w:name="_Toc15387"/>
      <w:r/>
      <w:bookmarkStart w:id="144" w:name="_Toc6134"/>
      <w:r>
        <w:rPr>
          <w:rFonts w:hint="eastAsia" w:ascii="宋体" w:hAnsi="宋体" w:cs="宋体"/>
          <w:b/>
          <w:color w:val="000000"/>
          <w:sz w:val="24"/>
          <w:highlight w:val="none"/>
        </w:rPr>
        <w:t xml:space="preserve">2.15 合同中止、终止</w:t>
      </w:r>
      <w:bookmarkEnd w:id="142"/>
      <w:r/>
      <w:bookmarkEnd w:id="143"/>
      <w:r/>
      <w:bookmarkEnd w:id="144"/>
      <w:r>
        <w:rPr>
          <w:rFonts w:ascii="宋体" w:hAnsi="宋体" w:cs="宋体"/>
          <w:b/>
          <w:color w:val="000000"/>
          <w:sz w:val="24"/>
          <w:highlight w:val="none"/>
        </w:rPr>
      </w:r>
      <w:r/>
    </w:p>
    <w:p>
      <w:pPr>
        <w:pStyle w:val="882"/>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2.15.1 双方当事人不得擅自中止或者终止合同；</w:t>
      </w:r>
      <w:r>
        <w:rPr>
          <w:rFonts w:ascii="宋体" w:hAnsi="宋体" w:cs="宋体"/>
          <w:color w:val="000000"/>
          <w:sz w:val="24"/>
          <w:highlight w:val="none"/>
        </w:rPr>
      </w:r>
      <w:r/>
    </w:p>
    <w:p>
      <w:pPr>
        <w:pStyle w:val="882"/>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2.15.2合同继续履行将损害国家利益和社会公共利益的，双方当事人应当中止或者终止合同。有过错的一方应当承担赔偿责任，双方当事人都有过错的，各自承担相应的责任。</w:t>
      </w:r>
      <w:r>
        <w:rPr>
          <w:rFonts w:ascii="宋体" w:hAnsi="宋体" w:cs="宋体"/>
          <w:color w:val="000000"/>
          <w:sz w:val="24"/>
          <w:highlight w:val="none"/>
        </w:rPr>
      </w:r>
      <w:r/>
    </w:p>
    <w:p>
      <w:pPr>
        <w:pStyle w:val="882"/>
        <w:ind w:firstLine="482"/>
        <w:spacing w:line="560" w:lineRule="exact"/>
        <w:rPr>
          <w:rFonts w:ascii="宋体" w:hAnsi="宋体" w:cs="宋体"/>
          <w:b/>
          <w:color w:val="000000"/>
          <w:sz w:val="24"/>
          <w:highlight w:val="none"/>
        </w:rPr>
      </w:pPr>
      <w:r/>
      <w:bookmarkStart w:id="145" w:name="_Toc1125"/>
      <w:r/>
      <w:bookmarkStart w:id="146" w:name="_Toc6596"/>
      <w:r/>
      <w:bookmarkStart w:id="147" w:name="_Toc14563"/>
      <w:r>
        <w:rPr>
          <w:rFonts w:hint="eastAsia" w:ascii="宋体" w:hAnsi="宋体" w:cs="宋体"/>
          <w:b/>
          <w:color w:val="000000"/>
          <w:sz w:val="24"/>
          <w:highlight w:val="none"/>
        </w:rPr>
        <w:t xml:space="preserve">2.16检验和验收</w:t>
      </w:r>
      <w:bookmarkEnd w:id="145"/>
      <w:r/>
      <w:bookmarkEnd w:id="146"/>
      <w:r/>
      <w:bookmarkEnd w:id="147"/>
      <w:r>
        <w:rPr>
          <w:rFonts w:ascii="宋体" w:hAnsi="宋体" w:cs="宋体"/>
          <w:b/>
          <w:color w:val="000000"/>
          <w:sz w:val="24"/>
          <w:highlight w:val="none"/>
        </w:rPr>
      </w:r>
      <w:r/>
    </w:p>
    <w:p>
      <w:pPr>
        <w:pStyle w:val="882"/>
        <w:ind w:firstLine="480"/>
        <w:spacing w:line="560" w:lineRule="exact"/>
        <w:tabs>
          <w:tab w:val="left" w:pos="360" w:leader="none"/>
          <w:tab w:val="left" w:pos="540" w:leader="none"/>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color w:val="000000"/>
          <w:sz w:val="24"/>
          <w:highlight w:val="none"/>
          <w:u w:val="single"/>
        </w:rPr>
        <w:t xml:space="preserve">合同专用条款2.16.1</w:t>
      </w:r>
      <w:r>
        <w:rPr>
          <w:rFonts w:hint="eastAsia" w:ascii="宋体" w:hAnsi="宋体" w:cs="宋体"/>
          <w:color w:val="000000"/>
          <w:sz w:val="24"/>
          <w:highlight w:val="none"/>
        </w:rPr>
        <w:t xml:space="preserve">约定时间内组织验收，甲方可以邀请参加本项目的其他</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或者第三方机构参与验收。参与验收的</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rPr>
          <w:rFonts w:ascii="宋体" w:hAnsi="宋体" w:cs="宋体"/>
          <w:color w:val="000000"/>
          <w:sz w:val="24"/>
          <w:highlight w:val="none"/>
        </w:rPr>
      </w:r>
      <w:r/>
    </w:p>
    <w:p>
      <w:pPr>
        <w:pStyle w:val="882"/>
        <w:ind w:firstLine="480"/>
        <w:spacing w:line="560" w:lineRule="exact"/>
        <w:tabs>
          <w:tab w:val="left" w:pos="360" w:leader="none"/>
          <w:tab w:val="left" w:pos="540" w:leader="none"/>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2.16.2甲方按照合同约定的技术、服务、安全标准，组织对每一项技术、服务、安全标准的履约情况组织验收后，出具验收书。验收方成员应当在验收书上签字，并承担相应的法律责任。</w:t>
      </w:r>
      <w:r>
        <w:rPr>
          <w:rFonts w:ascii="宋体" w:hAnsi="宋体" w:cs="宋体"/>
          <w:color w:val="000000"/>
          <w:sz w:val="24"/>
          <w:highlight w:val="none"/>
        </w:rPr>
      </w:r>
      <w:r/>
    </w:p>
    <w:p>
      <w:pPr>
        <w:pStyle w:val="882"/>
        <w:ind w:firstLine="480"/>
        <w:spacing w:line="560" w:lineRule="exact"/>
        <w:tabs>
          <w:tab w:val="left" w:pos="360" w:leader="none"/>
          <w:tab w:val="left" w:pos="540" w:leader="none"/>
          <w:tab w:val="left" w:pos="1080" w:leader="none"/>
        </w:tabs>
        <w:rPr>
          <w:rFonts w:ascii="宋体" w:hAnsi="宋体" w:cs="宋体"/>
          <w:iCs/>
          <w:color w:val="000000"/>
          <w:sz w:val="24"/>
          <w:highlight w:val="none"/>
        </w:rPr>
      </w:pPr>
      <w:r>
        <w:rPr>
          <w:rFonts w:hint="eastAsia" w:ascii="宋体" w:hAnsi="宋体" w:cs="宋体"/>
          <w:color w:val="000000"/>
          <w:sz w:val="24"/>
          <w:highlight w:val="none"/>
        </w:rPr>
        <w:t xml:space="preserve">2.16.3 检验和验收标准、程序等具体内容以及前述验收书的效力详见</w:t>
      </w:r>
      <w:r>
        <w:rPr>
          <w:rFonts w:hint="eastAsia" w:ascii="宋体" w:hAnsi="宋体" w:cs="宋体"/>
          <w:b/>
          <w:iCs/>
          <w:color w:val="000000"/>
          <w:sz w:val="24"/>
          <w:highlight w:val="none"/>
          <w:u w:val="single"/>
        </w:rPr>
        <w:t xml:space="preserve">合同专用条款2.16.3</w:t>
      </w:r>
      <w:r>
        <w:rPr>
          <w:rFonts w:hint="eastAsia" w:ascii="宋体" w:hAnsi="宋体" w:cs="宋体"/>
          <w:iCs/>
          <w:color w:val="000000"/>
          <w:sz w:val="24"/>
          <w:highlight w:val="none"/>
        </w:rPr>
        <w:t xml:space="preserve">。</w:t>
      </w:r>
      <w:bookmarkEnd w:id="117"/>
      <w:r/>
      <w:bookmarkEnd w:id="118"/>
      <w:r/>
      <w:bookmarkEnd w:id="119"/>
      <w:r/>
      <w:bookmarkEnd w:id="120"/>
      <w:r>
        <w:rPr>
          <w:rFonts w:ascii="宋体" w:hAnsi="宋体" w:cs="宋体"/>
          <w:iCs/>
          <w:color w:val="000000"/>
          <w:sz w:val="24"/>
          <w:highlight w:val="none"/>
        </w:rPr>
      </w:r>
      <w:r/>
    </w:p>
    <w:p>
      <w:pPr>
        <w:pStyle w:val="882"/>
        <w:ind w:firstLine="482"/>
        <w:spacing w:line="560" w:lineRule="exact"/>
        <w:rPr>
          <w:rFonts w:ascii="宋体" w:hAnsi="宋体" w:cs="宋体"/>
          <w:b/>
          <w:color w:val="000000"/>
          <w:sz w:val="24"/>
          <w:highlight w:val="none"/>
        </w:rPr>
      </w:pPr>
      <w:r/>
      <w:bookmarkStart w:id="148" w:name="_Toc279701261"/>
      <w:r/>
      <w:bookmarkStart w:id="149" w:name="_Toc259093690"/>
      <w:r/>
      <w:bookmarkStart w:id="150" w:name="_Toc487900371"/>
      <w:r/>
      <w:bookmarkStart w:id="151" w:name="_Toc19604"/>
      <w:r/>
      <w:bookmarkStart w:id="152" w:name="_Toc11284"/>
      <w:r/>
      <w:bookmarkStart w:id="153" w:name="_Toc25182"/>
      <w:r>
        <w:rPr>
          <w:rFonts w:hint="eastAsia" w:ascii="宋体" w:hAnsi="宋体" w:cs="宋体"/>
          <w:b/>
          <w:color w:val="000000"/>
          <w:sz w:val="24"/>
          <w:highlight w:val="none"/>
        </w:rPr>
        <w:t xml:space="preserve">2.17 通知</w:t>
      </w:r>
      <w:bookmarkEnd w:id="148"/>
      <w:r/>
      <w:bookmarkEnd w:id="149"/>
      <w:r/>
      <w:bookmarkEnd w:id="150"/>
      <w:r>
        <w:rPr>
          <w:rFonts w:hint="eastAsia" w:ascii="宋体" w:hAnsi="宋体" w:cs="宋体"/>
          <w:b/>
          <w:color w:val="000000"/>
          <w:sz w:val="24"/>
          <w:highlight w:val="none"/>
        </w:rPr>
        <w:t xml:space="preserve">和送达</w:t>
      </w:r>
      <w:bookmarkEnd w:id="151"/>
      <w:r/>
      <w:bookmarkEnd w:id="152"/>
      <w:r/>
      <w:bookmarkEnd w:id="153"/>
      <w:r>
        <w:rPr>
          <w:rFonts w:ascii="宋体" w:hAnsi="宋体" w:cs="宋体"/>
          <w:b/>
          <w:color w:val="000000"/>
          <w:sz w:val="24"/>
          <w:highlight w:val="none"/>
        </w:rPr>
      </w:r>
      <w:r/>
    </w:p>
    <w:p>
      <w:pPr>
        <w:pStyle w:val="882"/>
        <w:ind w:firstLine="480"/>
        <w:spacing w:line="560" w:lineRule="exact"/>
        <w:rPr>
          <w:rFonts w:ascii="宋体" w:hAnsi="宋体" w:cs="宋体"/>
          <w:color w:val="000000"/>
          <w:sz w:val="24"/>
          <w:highlight w:val="none"/>
        </w:rPr>
      </w:pPr>
      <w:r/>
      <w:bookmarkStart w:id="154" w:name="_Toc6698"/>
      <w:r/>
      <w:bookmarkStart w:id="155" w:name="_Toc3135"/>
      <w:r/>
      <w:bookmarkStart w:id="156" w:name="_Toc279701262"/>
      <w:r/>
      <w:bookmarkStart w:id="157" w:name="_Toc487900372"/>
      <w:r/>
      <w:bookmarkStart w:id="158" w:name="_Toc259093691"/>
      <w:r>
        <w:rPr>
          <w:rFonts w:hint="eastAsia" w:ascii="宋体" w:hAnsi="宋体" w:cs="宋体"/>
          <w:color w:val="000000"/>
          <w:sz w:val="24"/>
          <w:highlight w:val="none"/>
        </w:rPr>
        <w:t xml:space="preserve">2.17.1任何一方因履行合同而以合同第一部分尾部所列明的传真或电子邮件 发出的所有通知、文件、材料，均视为已向对方当事人送达；任何一方变更上述送达方式或者地址的，应于</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个工作日内书面通知对方当事人，在对方当事人收到有关变更通知之前，变更前的约定送达方式或者地址仍视为有效。</w:t>
      </w:r>
      <w:bookmarkEnd w:id="154"/>
      <w:r/>
      <w:bookmarkEnd w:id="155"/>
      <w:r>
        <w:rPr>
          <w:rFonts w:ascii="宋体" w:hAnsi="宋体" w:cs="宋体"/>
          <w:color w:val="000000"/>
          <w:sz w:val="24"/>
          <w:highlight w:val="none"/>
        </w:rPr>
      </w:r>
      <w:r/>
    </w:p>
    <w:p>
      <w:pPr>
        <w:pStyle w:val="882"/>
        <w:ind w:firstLine="480"/>
        <w:spacing w:line="560" w:lineRule="exact"/>
        <w:rPr>
          <w:rFonts w:ascii="宋体" w:hAnsi="宋体" w:cs="宋体"/>
          <w:color w:val="000000"/>
          <w:sz w:val="24"/>
          <w:highlight w:val="none"/>
        </w:rPr>
      </w:pPr>
      <w:r/>
      <w:bookmarkStart w:id="159" w:name="_Toc23294"/>
      <w:r/>
      <w:bookmarkStart w:id="160" w:name="_Toc23128"/>
      <w:r>
        <w:rPr>
          <w:rFonts w:hint="eastAsia" w:ascii="宋体" w:hAnsi="宋体" w:cs="宋体"/>
          <w:color w:val="000000"/>
          <w:sz w:val="24"/>
          <w:highlight w:val="none"/>
        </w:rPr>
        <w:t xml:space="preserve">2.17.2</w:t>
      </w:r>
      <w:bookmarkEnd w:id="159"/>
      <w:r/>
      <w:bookmarkEnd w:id="160"/>
      <w:r>
        <w:rPr>
          <w:rFonts w:hint="eastAsia" w:ascii="宋体" w:hAnsi="宋体" w:cs="宋体"/>
          <w:color w:val="000000"/>
          <w:sz w:val="24"/>
          <w:highlight w:val="none"/>
        </w:rPr>
        <w:t xml:space="preserve">以当面交付方式送达的，交付之时视为送达；以传真、电子邮件方式送达的，以传真、电子邮件到达受送达人特定系统之时视为送达；以邮寄方式送达的，以回执上注明的收件日期视为送达。</w:t>
      </w:r>
      <w:r>
        <w:rPr>
          <w:rFonts w:ascii="宋体" w:hAnsi="宋体" w:cs="宋体"/>
          <w:color w:val="000000"/>
          <w:sz w:val="24"/>
          <w:highlight w:val="none"/>
        </w:rPr>
      </w:r>
      <w:r/>
    </w:p>
    <w:p>
      <w:pPr>
        <w:pStyle w:val="882"/>
        <w:ind w:firstLine="482"/>
        <w:spacing w:line="560" w:lineRule="exact"/>
        <w:rPr>
          <w:rFonts w:ascii="宋体" w:hAnsi="宋体" w:cs="宋体"/>
          <w:b/>
          <w:color w:val="000000"/>
          <w:sz w:val="24"/>
          <w:highlight w:val="none"/>
        </w:rPr>
      </w:pPr>
      <w:r/>
      <w:bookmarkStart w:id="161" w:name="_Toc30599"/>
      <w:r/>
      <w:bookmarkStart w:id="162" w:name="_Toc4355"/>
      <w:r/>
      <w:bookmarkStart w:id="163" w:name="_Toc18540"/>
      <w:r>
        <w:rPr>
          <w:rFonts w:hint="eastAsia" w:ascii="宋体" w:hAnsi="宋体" w:cs="宋体"/>
          <w:b/>
          <w:color w:val="000000"/>
          <w:sz w:val="24"/>
          <w:highlight w:val="none"/>
        </w:rPr>
        <w:t xml:space="preserve">2.18 计量单位</w:t>
      </w:r>
      <w:bookmarkEnd w:id="156"/>
      <w:r/>
      <w:bookmarkEnd w:id="157"/>
      <w:r/>
      <w:bookmarkEnd w:id="158"/>
      <w:r/>
      <w:bookmarkEnd w:id="161"/>
      <w:r/>
      <w:bookmarkEnd w:id="162"/>
      <w:r/>
      <w:bookmarkEnd w:id="163"/>
      <w:r>
        <w:rPr>
          <w:rFonts w:ascii="宋体" w:hAnsi="宋体" w:cs="宋体"/>
          <w:b/>
          <w:color w:val="000000"/>
          <w:sz w:val="24"/>
          <w:highlight w:val="none"/>
        </w:rPr>
      </w:r>
      <w:r/>
    </w:p>
    <w:p>
      <w:pPr>
        <w:pStyle w:val="882"/>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除技术规范中另有规定外,合同的计量单位均使用国家法定计量单位。</w:t>
      </w:r>
      <w:r>
        <w:rPr>
          <w:rFonts w:ascii="宋体" w:hAnsi="宋体" w:cs="宋体"/>
          <w:color w:val="000000"/>
          <w:sz w:val="24"/>
          <w:highlight w:val="none"/>
        </w:rPr>
      </w:r>
      <w:r/>
    </w:p>
    <w:p>
      <w:pPr>
        <w:pStyle w:val="882"/>
        <w:ind w:firstLine="482"/>
        <w:spacing w:line="560" w:lineRule="exact"/>
        <w:rPr>
          <w:rFonts w:ascii="宋体" w:hAnsi="宋体" w:cs="宋体"/>
          <w:b/>
          <w:color w:val="000000"/>
          <w:sz w:val="24"/>
          <w:highlight w:val="none"/>
        </w:rPr>
      </w:pPr>
      <w:r/>
      <w:bookmarkStart w:id="164" w:name="_Toc279701263"/>
      <w:r/>
      <w:bookmarkStart w:id="165" w:name="_Toc18567"/>
      <w:r/>
      <w:bookmarkStart w:id="166" w:name="_Toc259093692"/>
      <w:r/>
      <w:bookmarkStart w:id="167" w:name="_Toc10330"/>
      <w:r/>
      <w:bookmarkStart w:id="168" w:name="_Toc487900373"/>
      <w:r/>
      <w:bookmarkStart w:id="169" w:name="_Toc12773"/>
      <w:r>
        <w:rPr>
          <w:rFonts w:hint="eastAsia" w:ascii="宋体" w:hAnsi="宋体" w:cs="宋体"/>
          <w:b/>
          <w:color w:val="000000"/>
          <w:sz w:val="24"/>
          <w:highlight w:val="none"/>
        </w:rPr>
        <w:t xml:space="preserve">2.19 合同使用的文字和适用的法律</w:t>
      </w:r>
      <w:bookmarkEnd w:id="164"/>
      <w:r/>
      <w:bookmarkEnd w:id="165"/>
      <w:r/>
      <w:bookmarkEnd w:id="166"/>
      <w:r/>
      <w:bookmarkEnd w:id="167"/>
      <w:r/>
      <w:bookmarkEnd w:id="168"/>
      <w:r/>
      <w:bookmarkEnd w:id="169"/>
      <w:r>
        <w:rPr>
          <w:rFonts w:ascii="宋体" w:hAnsi="宋体" w:cs="宋体"/>
          <w:b/>
          <w:color w:val="000000"/>
          <w:sz w:val="24"/>
          <w:highlight w:val="none"/>
        </w:rPr>
      </w:r>
      <w:r/>
    </w:p>
    <w:p>
      <w:pPr>
        <w:pStyle w:val="882"/>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2.19.1 合同使用汉语书就、变更和解释；</w:t>
      </w:r>
      <w:r>
        <w:rPr>
          <w:rFonts w:ascii="宋体" w:hAnsi="宋体" w:cs="宋体"/>
          <w:color w:val="000000"/>
          <w:sz w:val="24"/>
          <w:highlight w:val="none"/>
        </w:rPr>
      </w:r>
      <w:r/>
    </w:p>
    <w:p>
      <w:pPr>
        <w:pStyle w:val="882"/>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2.19.2 合同适用中华人民共和国法律。</w:t>
      </w:r>
      <w:r>
        <w:rPr>
          <w:rFonts w:ascii="宋体" w:hAnsi="宋体" w:cs="宋体"/>
          <w:color w:val="000000"/>
          <w:sz w:val="24"/>
          <w:highlight w:val="none"/>
        </w:rPr>
      </w:r>
      <w:r/>
    </w:p>
    <w:p>
      <w:pPr>
        <w:pStyle w:val="882"/>
        <w:ind w:firstLine="482"/>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2.20政府采购信用融资</w:t>
      </w:r>
      <w:r>
        <w:rPr>
          <w:rFonts w:ascii="宋体" w:hAnsi="宋体" w:cs="宋体"/>
          <w:b/>
          <w:bCs/>
          <w:color w:val="000000"/>
          <w:sz w:val="24"/>
          <w:highlight w:val="none"/>
        </w:rPr>
      </w:r>
      <w:r/>
    </w:p>
    <w:p>
      <w:pPr>
        <w:pStyle w:val="882"/>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rPr>
          <w:rFonts w:ascii="宋体" w:hAnsi="宋体" w:cs="宋体"/>
          <w:color w:val="000000"/>
          <w:sz w:val="24"/>
          <w:highlight w:val="none"/>
        </w:rPr>
      </w:r>
      <w:r/>
    </w:p>
    <w:p>
      <w:pPr>
        <w:pStyle w:val="882"/>
        <w:ind w:firstLine="482"/>
        <w:spacing w:line="560" w:lineRule="exact"/>
        <w:rPr>
          <w:rFonts w:ascii="宋体" w:hAnsi="宋体" w:cs="宋体"/>
          <w:b/>
          <w:color w:val="000000"/>
          <w:sz w:val="24"/>
          <w:highlight w:val="none"/>
        </w:rPr>
      </w:pPr>
      <w:r/>
      <w:bookmarkStart w:id="170" w:name="_Toc6885"/>
      <w:r/>
      <w:bookmarkStart w:id="171" w:name="_Toc14001"/>
      <w:r/>
      <w:bookmarkStart w:id="172" w:name="_Toc19890"/>
      <w:r>
        <w:rPr>
          <w:rFonts w:hint="eastAsia" w:ascii="宋体" w:hAnsi="宋体" w:cs="宋体"/>
          <w:b/>
          <w:color w:val="000000"/>
          <w:sz w:val="24"/>
          <w:highlight w:val="none"/>
        </w:rPr>
        <w:t xml:space="preserve">2.21 合同份数</w:t>
      </w:r>
      <w:bookmarkEnd w:id="170"/>
      <w:r/>
      <w:bookmarkEnd w:id="171"/>
      <w:r/>
      <w:bookmarkEnd w:id="172"/>
      <w:r>
        <w:rPr>
          <w:rFonts w:ascii="宋体" w:hAnsi="宋体" w:cs="宋体"/>
          <w:b/>
          <w:color w:val="000000"/>
          <w:sz w:val="24"/>
          <w:highlight w:val="none"/>
        </w:rPr>
      </w:r>
      <w:r/>
    </w:p>
    <w:p>
      <w:pPr>
        <w:pStyle w:val="882"/>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合同份数按</w:t>
      </w:r>
      <w:r>
        <w:rPr>
          <w:rFonts w:hint="eastAsia" w:ascii="宋体" w:hAnsi="宋体" w:cs="宋体"/>
          <w:b/>
          <w:iCs/>
          <w:color w:val="000000"/>
          <w:sz w:val="24"/>
          <w:highlight w:val="none"/>
          <w:u w:val="single"/>
        </w:rPr>
        <w:t xml:space="preserve">合同专用条款2.21</w:t>
      </w:r>
      <w:r>
        <w:rPr>
          <w:rFonts w:hint="eastAsia" w:ascii="宋体" w:hAnsi="宋体" w:cs="宋体"/>
          <w:color w:val="000000"/>
          <w:sz w:val="24"/>
          <w:highlight w:val="none"/>
        </w:rPr>
        <w:t xml:space="preserve">规定，每份均具有同等法律效力。</w:t>
      </w:r>
      <w:r>
        <w:rPr>
          <w:rFonts w:hint="eastAsia" w:ascii="宋体" w:hAnsi="宋体" w:cs="宋体"/>
          <w:color w:val="000000"/>
          <w:sz w:val="24"/>
          <w:highlight w:val="none"/>
        </w:rPr>
      </w:r>
      <w:r/>
    </w:p>
    <w:p>
      <w:pPr>
        <w:pStyle w:val="882"/>
        <w:jc w:val="center"/>
        <w:spacing w:line="560" w:lineRule="exact"/>
        <w:rPr>
          <w:rFonts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b/>
          <w:color w:val="000000"/>
          <w:sz w:val="28"/>
          <w:szCs w:val="28"/>
          <w:highlight w:val="none"/>
        </w:rPr>
        <w:t xml:space="preserve">第三部分  合同专用条款</w:t>
      </w:r>
      <w:r>
        <w:rPr>
          <w:rFonts w:ascii="宋体" w:hAnsi="宋体" w:cs="宋体"/>
          <w:color w:val="000000"/>
          <w:sz w:val="24"/>
          <w:highlight w:val="none"/>
        </w:rPr>
      </w:r>
      <w:r/>
    </w:p>
    <w:p>
      <w:pPr>
        <w:pStyle w:val="882"/>
        <w:ind w:left="-420" w:right="-420"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本</w:t>
      </w:r>
      <w:r>
        <w:rPr>
          <w:rFonts w:hint="eastAsia" w:ascii="宋体" w:hAnsi="宋体" w:cs="宋体"/>
          <w:bCs/>
          <w:color w:val="000000"/>
          <w:sz w:val="24"/>
          <w:szCs w:val="24"/>
          <w:highlight w:val="none"/>
        </w:rPr>
        <w:t xml:space="preserve">部分</w:t>
      </w:r>
      <w:r>
        <w:rPr>
          <w:rFonts w:hint="eastAsia" w:ascii="宋体" w:hAnsi="宋体" w:cs="宋体"/>
          <w:color w:val="000000"/>
          <w:sz w:val="24"/>
          <w:szCs w:val="24"/>
          <w:highlight w:val="none"/>
        </w:rPr>
        <w:t xml:space="preserve">是对前两</w:t>
      </w:r>
      <w:bookmarkStart w:id="173" w:name="_Hlk136502841"/>
      <w:r>
        <w:rPr>
          <w:rFonts w:hint="eastAsia" w:ascii="宋体" w:hAnsi="宋体" w:cs="宋体"/>
          <w:bCs/>
          <w:color w:val="000000"/>
          <w:sz w:val="24"/>
          <w:szCs w:val="24"/>
          <w:highlight w:val="none"/>
        </w:rPr>
        <w:t xml:space="preserve">部分</w:t>
      </w:r>
      <w:bookmarkEnd w:id="173"/>
      <w:r>
        <w:rPr>
          <w:rFonts w:hint="eastAsia" w:ascii="宋体" w:hAnsi="宋体" w:cs="宋体"/>
          <w:color w:val="000000"/>
          <w:sz w:val="24"/>
          <w:szCs w:val="24"/>
          <w:highlight w:val="none"/>
        </w:rPr>
        <w:t xml:space="preserve">的补充和修改，如果前两</w:t>
      </w:r>
      <w:r>
        <w:rPr>
          <w:rFonts w:hint="eastAsia" w:ascii="宋体" w:hAnsi="宋体" w:cs="宋体"/>
          <w:bCs/>
          <w:color w:val="000000"/>
          <w:sz w:val="24"/>
          <w:szCs w:val="24"/>
          <w:highlight w:val="none"/>
        </w:rPr>
        <w:t xml:space="preserve">部分</w:t>
      </w:r>
      <w:r>
        <w:rPr>
          <w:rFonts w:hint="eastAsia" w:ascii="宋体" w:hAnsi="宋体" w:cs="宋体"/>
          <w:color w:val="000000"/>
          <w:sz w:val="24"/>
          <w:szCs w:val="24"/>
          <w:highlight w:val="none"/>
        </w:rPr>
        <w:t xml:space="preserve">和本</w:t>
      </w:r>
      <w:r>
        <w:rPr>
          <w:rFonts w:hint="eastAsia" w:ascii="宋体" w:hAnsi="宋体" w:cs="宋体"/>
          <w:bCs/>
          <w:color w:val="000000"/>
          <w:sz w:val="24"/>
          <w:szCs w:val="24"/>
          <w:highlight w:val="none"/>
        </w:rPr>
        <w:t xml:space="preserve">部分</w:t>
      </w:r>
      <w:r>
        <w:rPr>
          <w:rFonts w:hint="eastAsia" w:ascii="宋体" w:hAnsi="宋体" w:cs="宋体"/>
          <w:color w:val="000000"/>
          <w:sz w:val="24"/>
          <w:szCs w:val="24"/>
          <w:highlight w:val="none"/>
        </w:rPr>
        <w:t xml:space="preserve">的约定不一致，应以本</w:t>
      </w:r>
      <w:r>
        <w:rPr>
          <w:rFonts w:hint="eastAsia" w:ascii="宋体" w:hAnsi="宋体" w:cs="宋体"/>
          <w:bCs/>
          <w:color w:val="000000"/>
          <w:sz w:val="24"/>
          <w:szCs w:val="24"/>
          <w:highlight w:val="none"/>
        </w:rPr>
        <w:t xml:space="preserve">部分</w:t>
      </w:r>
      <w:r>
        <w:rPr>
          <w:rFonts w:hint="eastAsia" w:ascii="宋体" w:hAnsi="宋体" w:cs="宋体"/>
          <w:color w:val="000000"/>
          <w:sz w:val="24"/>
          <w:szCs w:val="24"/>
          <w:highlight w:val="none"/>
        </w:rPr>
        <w:t xml:space="preserve">的约定为准。本</w:t>
      </w:r>
      <w:r>
        <w:rPr>
          <w:rFonts w:hint="eastAsia" w:ascii="宋体" w:hAnsi="宋体" w:cs="宋体"/>
          <w:bCs/>
          <w:color w:val="000000"/>
          <w:sz w:val="24"/>
          <w:szCs w:val="24"/>
          <w:highlight w:val="none"/>
        </w:rPr>
        <w:t xml:space="preserve">部分</w:t>
      </w:r>
      <w:r>
        <w:rPr>
          <w:rFonts w:hint="eastAsia" w:ascii="宋体" w:hAnsi="宋体" w:cs="宋体"/>
          <w:color w:val="000000"/>
          <w:sz w:val="24"/>
          <w:szCs w:val="24"/>
          <w:highlight w:val="none"/>
        </w:rPr>
        <w:t xml:space="preserve">的条款号应与前两</w:t>
      </w:r>
      <w:r>
        <w:rPr>
          <w:rFonts w:hint="eastAsia" w:ascii="宋体" w:hAnsi="宋体" w:cs="宋体"/>
          <w:bCs/>
          <w:color w:val="000000"/>
          <w:sz w:val="24"/>
          <w:szCs w:val="24"/>
          <w:highlight w:val="none"/>
        </w:rPr>
        <w:t xml:space="preserve">部分</w:t>
      </w:r>
      <w:r>
        <w:rPr>
          <w:rFonts w:hint="eastAsia" w:ascii="宋体" w:hAnsi="宋体" w:cs="宋体"/>
          <w:color w:val="000000"/>
          <w:sz w:val="24"/>
          <w:szCs w:val="24"/>
          <w:highlight w:val="none"/>
        </w:rPr>
        <w:t xml:space="preserve">的条款号保持对应；与前两</w:t>
      </w:r>
      <w:r>
        <w:rPr>
          <w:rFonts w:hint="eastAsia" w:ascii="宋体" w:hAnsi="宋体" w:cs="宋体"/>
          <w:bCs/>
          <w:color w:val="000000"/>
          <w:sz w:val="24"/>
          <w:szCs w:val="24"/>
          <w:highlight w:val="none"/>
        </w:rPr>
        <w:t xml:space="preserve">部分</w:t>
      </w:r>
      <w:r>
        <w:rPr>
          <w:rFonts w:hint="eastAsia" w:ascii="宋体" w:hAnsi="宋体" w:cs="宋体"/>
          <w:color w:val="000000"/>
          <w:sz w:val="24"/>
          <w:szCs w:val="24"/>
          <w:highlight w:val="none"/>
        </w:rPr>
        <w:t xml:space="preserve">无对应关系的内容可另行编制条款号。</w:t>
      </w:r>
      <w:r>
        <w:rPr>
          <w:rFonts w:ascii="宋体" w:hAnsi="宋体" w:cs="宋体"/>
          <w:color w:val="000000"/>
          <w:sz w:val="24"/>
          <w:szCs w:val="24"/>
          <w:highlight w:val="none"/>
        </w:rPr>
      </w:r>
      <w:r/>
    </w:p>
    <w:tbl>
      <w:tblPr>
        <w:tblW w:w="5000" w:type="pct"/>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876"/>
        <w:gridCol w:w="8546"/>
      </w:tblGrid>
      <w:tr>
        <w:trPr>
          <w:trHeight w:val="391"/>
        </w:trPr>
        <w:tc>
          <w:tcPr>
            <w:tcW w:w="465" w:type="dxa"/>
            <w:vAlign w:val="center"/>
            <w:textDirection w:val="lrTb"/>
            <w:noWrap w:val="false"/>
          </w:tcPr>
          <w:p>
            <w:pPr>
              <w:pStyle w:val="882"/>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条款号</w:t>
            </w:r>
            <w:r>
              <w:rPr>
                <w:rFonts w:ascii="宋体" w:hAnsi="宋体" w:cs="宋体"/>
                <w:b/>
                <w:color w:val="000000"/>
                <w:sz w:val="24"/>
                <w:highlight w:val="none"/>
              </w:rPr>
            </w:r>
            <w:r/>
          </w:p>
        </w:tc>
        <w:tc>
          <w:tcPr>
            <w:tcW w:w="4534" w:type="dxa"/>
            <w:vAlign w:val="center"/>
            <w:textDirection w:val="lrTb"/>
            <w:noWrap w:val="false"/>
          </w:tcPr>
          <w:p>
            <w:pPr>
              <w:pStyle w:val="882"/>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约定内容</w:t>
            </w:r>
            <w:r>
              <w:rPr>
                <w:rFonts w:ascii="宋体" w:hAnsi="宋体" w:cs="宋体"/>
                <w:b/>
                <w:color w:val="000000"/>
                <w:sz w:val="24"/>
                <w:highlight w:val="none"/>
              </w:rPr>
            </w:r>
            <w:r/>
          </w:p>
        </w:tc>
      </w:tr>
      <w:tr>
        <w:trPr>
          <w:trHeight w:val="88"/>
        </w:trPr>
        <w:tc>
          <w:tcPr>
            <w:tcW w:w="465" w:type="dxa"/>
            <w:vAlign w:val="center"/>
            <w:textDirection w:val="lrTb"/>
            <w:noWrap w:val="false"/>
          </w:tcPr>
          <w:p>
            <w:pPr>
              <w:pStyle w:val="8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1.4.2</w:t>
            </w:r>
            <w:r>
              <w:rPr>
                <w:rFonts w:ascii="宋体" w:hAnsi="宋体" w:cs="宋体"/>
                <w:color w:val="000000"/>
                <w:sz w:val="24"/>
                <w:highlight w:val="none"/>
              </w:rPr>
            </w:r>
            <w:r/>
          </w:p>
        </w:tc>
        <w:tc>
          <w:tcPr>
            <w:tcW w:w="4534" w:type="dxa"/>
            <w:vAlign w:val="center"/>
            <w:textDirection w:val="lrTb"/>
            <w:noWrap w:val="false"/>
          </w:tcPr>
          <w:p>
            <w:pPr>
              <w:pStyle w:val="8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tc>
      </w:tr>
      <w:tr>
        <w:trPr>
          <w:trHeight w:val="1556"/>
        </w:trPr>
        <w:tc>
          <w:tcPr>
            <w:tcW w:w="465" w:type="dxa"/>
            <w:vAlign w:val="center"/>
            <w:textDirection w:val="lrTb"/>
            <w:noWrap w:val="false"/>
          </w:tcPr>
          <w:p>
            <w:pPr>
              <w:pStyle w:val="8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1.5.2</w:t>
            </w:r>
            <w:r>
              <w:rPr>
                <w:rFonts w:ascii="宋体" w:hAnsi="宋体" w:cs="宋体"/>
                <w:color w:val="000000"/>
                <w:sz w:val="24"/>
                <w:highlight w:val="none"/>
              </w:rPr>
            </w:r>
            <w:r/>
          </w:p>
        </w:tc>
        <w:tc>
          <w:tcPr>
            <w:tcW w:w="4534" w:type="dxa"/>
            <w:vAlign w:val="center"/>
            <w:textDirection w:val="lrTb"/>
            <w:noWrap w:val="false"/>
          </w:tcPr>
          <w:p>
            <w:pPr>
              <w:pStyle w:val="882"/>
              <w:rPr>
                <w:color w:val="000000"/>
                <w:highlight w:val="none"/>
              </w:rPr>
            </w:pPr>
            <w:r>
              <w:rPr>
                <w:rFonts w:hint="eastAsia" w:ascii="宋体" w:hAnsi="宋体" w:cs="宋体"/>
                <w:color w:val="000000"/>
                <w:sz w:val="24"/>
                <w:highlight w:val="none"/>
              </w:rPr>
              <w:t xml:space="preserve">履约保证金由</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自行选择以支票、汇票、本票、保函、保险保单等非现金形式缴纳或提交。支持和鼓励</w:t>
            </w:r>
            <w:r>
              <w:rPr>
                <w:rFonts w:hint="eastAsia" w:ascii="宋体" w:hAnsi="宋体" w:cs="宋体"/>
                <w:color w:val="000000"/>
                <w:sz w:val="24"/>
                <w:highlight w:val="none"/>
                <w:lang w:eastAsia="zh-CN"/>
              </w:rPr>
              <w:t xml:space="preserve">中标人</w:t>
            </w:r>
            <w:r>
              <w:rPr>
                <w:rFonts w:hint="eastAsia" w:ascii="宋体" w:hAnsi="宋体" w:cs="宋体"/>
                <w:color w:val="000000"/>
                <w:sz w:val="24"/>
                <w:highlight w:val="none"/>
              </w:rPr>
              <w:t xml:space="preserve">自愿使用履约（保函）保险代替缴纳履约保证金。省财政厅已上线政府采购电子履约保函(保险)平台，平台可通过域名www.jsdzbh.com直接访问，也可通过江苏省政府采购网、“苏采云”系统链接访问。（本项目不涉及）</w:t>
            </w:r>
            <w:r>
              <w:rPr>
                <w:color w:val="000000"/>
                <w:highlight w:val="none"/>
              </w:rPr>
            </w:r>
            <w:r/>
          </w:p>
        </w:tc>
      </w:tr>
      <w:tr>
        <w:trPr>
          <w:trHeight w:val="88"/>
        </w:trPr>
        <w:tc>
          <w:tcPr>
            <w:tcW w:w="465" w:type="dxa"/>
            <w:vAlign w:val="center"/>
            <w:textDirection w:val="lrTb"/>
            <w:noWrap w:val="false"/>
          </w:tcPr>
          <w:p>
            <w:pPr>
              <w:pStyle w:val="8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1.6.1</w:t>
            </w:r>
            <w:r>
              <w:rPr>
                <w:rFonts w:ascii="宋体" w:hAnsi="宋体" w:cs="宋体"/>
                <w:color w:val="000000"/>
                <w:sz w:val="24"/>
                <w:highlight w:val="none"/>
              </w:rPr>
            </w:r>
            <w:r/>
          </w:p>
        </w:tc>
        <w:tc>
          <w:tcPr>
            <w:tcW w:w="4534" w:type="dxa"/>
            <w:vAlign w:val="center"/>
            <w:textDirection w:val="lrTb"/>
            <w:noWrap w:val="false"/>
          </w:tcPr>
          <w:p>
            <w:pPr>
              <w:pStyle w:val="8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合同签订后，收到</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发票后，十个工作日内支付合同金额的30%。</w:t>
            </w:r>
            <w:r>
              <w:rPr>
                <w:rFonts w:ascii="宋体" w:hAnsi="宋体" w:cs="宋体"/>
                <w:color w:val="000000"/>
                <w:sz w:val="24"/>
                <w:highlight w:val="none"/>
              </w:rPr>
            </w:r>
            <w:r/>
          </w:p>
        </w:tc>
      </w:tr>
      <w:tr>
        <w:trPr>
          <w:trHeight w:val="88"/>
        </w:trPr>
        <w:tc>
          <w:tcPr>
            <w:tcW w:w="465" w:type="dxa"/>
            <w:vAlign w:val="center"/>
            <w:textDirection w:val="lrTb"/>
            <w:noWrap w:val="false"/>
          </w:tcPr>
          <w:p>
            <w:pPr>
              <w:pStyle w:val="8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1.7.2</w:t>
            </w:r>
            <w:r>
              <w:rPr>
                <w:rFonts w:ascii="宋体" w:hAnsi="宋体" w:cs="宋体"/>
                <w:color w:val="000000"/>
                <w:sz w:val="24"/>
                <w:highlight w:val="none"/>
              </w:rPr>
            </w:r>
            <w:r/>
          </w:p>
        </w:tc>
        <w:tc>
          <w:tcPr>
            <w:tcW w:w="4534" w:type="dxa"/>
            <w:vAlign w:val="center"/>
            <w:textDirection w:val="lrTb"/>
            <w:noWrap w:val="false"/>
          </w:tcPr>
          <w:p>
            <w:pPr>
              <w:pStyle w:val="882"/>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合同签订后，收到</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发票后，十个工作日内支付合同金额的30%</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val="en-US" w:eastAsia="zh-CN"/>
              </w:rPr>
            </w:r>
            <w:r/>
          </w:p>
          <w:p>
            <w:pPr>
              <w:pStyle w:val="882"/>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（2）安装调试完成且通过初验后，收到乙方发票后， 十个工作日内支付至合同金额的70%；</w:t>
            </w:r>
            <w:r>
              <w:rPr>
                <w:rFonts w:hint="eastAsia" w:ascii="宋体" w:hAnsi="宋体" w:cs="宋体"/>
                <w:color w:val="000000"/>
                <w:sz w:val="24"/>
                <w:highlight w:val="none"/>
                <w:lang w:val="en-US" w:eastAsia="zh-CN"/>
              </w:rPr>
            </w:r>
            <w:r/>
          </w:p>
          <w:p>
            <w:pPr>
              <w:pStyle w:val="882"/>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（3）通过项目终验后，收到乙方发票后，十个工作日内支付至合同金额的100%。</w:t>
            </w:r>
            <w:r>
              <w:rPr>
                <w:rFonts w:ascii="宋体" w:hAnsi="宋体" w:cs="宋体"/>
                <w:color w:val="000000"/>
                <w:sz w:val="24"/>
                <w:highlight w:val="none"/>
              </w:rPr>
            </w:r>
            <w:r/>
          </w:p>
        </w:tc>
      </w:tr>
      <w:tr>
        <w:trPr>
          <w:trHeight w:val="88"/>
        </w:trPr>
        <w:tc>
          <w:tcPr>
            <w:tcW w:w="465" w:type="dxa"/>
            <w:vAlign w:val="center"/>
            <w:textDirection w:val="lrTb"/>
            <w:noWrap w:val="false"/>
          </w:tcPr>
          <w:p>
            <w:pPr>
              <w:pStyle w:val="8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1.8.1</w:t>
            </w:r>
            <w:r>
              <w:rPr>
                <w:rFonts w:ascii="宋体" w:hAnsi="宋体" w:cs="宋体"/>
                <w:color w:val="000000"/>
                <w:sz w:val="24"/>
                <w:highlight w:val="none"/>
              </w:rPr>
            </w:r>
            <w:r/>
          </w:p>
        </w:tc>
        <w:tc>
          <w:tcPr>
            <w:tcW w:w="4534" w:type="dxa"/>
            <w:vAlign w:val="center"/>
            <w:textDirection w:val="lrTb"/>
            <w:noWrap w:val="false"/>
          </w:tcPr>
          <w:p>
            <w:pPr>
              <w:pStyle w:val="9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项目周期</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合同签订后20个工作日内完成所有设备的到货，30个工作日内完成所有设备的安装调试和上线运行</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44"/>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服务要求：</w:t>
            </w:r>
            <w:r>
              <w:rPr>
                <w:rFonts w:hint="eastAsia" w:ascii="宋体" w:hAnsi="宋体" w:cs="宋体"/>
                <w:color w:val="000000"/>
                <w:sz w:val="24"/>
                <w:szCs w:val="24"/>
                <w:highlight w:val="none"/>
              </w:rPr>
              <w:t xml:space="preserve">本项目</w:t>
            </w:r>
            <w:r>
              <w:rPr>
                <w:rFonts w:hint="eastAsia" w:ascii="宋体" w:hAnsi="宋体" w:cs="宋体"/>
                <w:color w:val="000000"/>
                <w:sz w:val="24"/>
                <w:szCs w:val="24"/>
                <w:highlight w:val="none"/>
              </w:rPr>
              <w:t xml:space="preserve">自验收之日起</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提供</w:t>
            </w:r>
            <w:r>
              <w:rPr>
                <w:rFonts w:hint="eastAsia" w:ascii="宋体" w:hAnsi="宋体" w:cs="宋体"/>
                <w:color w:val="000000"/>
                <w:sz w:val="24"/>
                <w:szCs w:val="24"/>
                <w:highlight w:val="none"/>
                <w:lang w:val="en-US" w:eastAsia="zh-CN"/>
              </w:rPr>
              <w:t xml:space="preserve">至少</w:t>
            </w:r>
            <w:r>
              <w:rPr>
                <w:rFonts w:hint="eastAsia" w:ascii="宋体" w:hAnsi="宋体" w:cs="宋体"/>
                <w:color w:val="000000"/>
                <w:sz w:val="24"/>
                <w:szCs w:val="24"/>
                <w:highlight w:val="none"/>
              </w:rPr>
              <w:t xml:space="preserve">3年免费运维质保，购买授权均为永久授权（服务期免费升级）</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rHeight w:val="88"/>
        </w:trPr>
        <w:tc>
          <w:tcPr>
            <w:tcW w:w="465" w:type="dxa"/>
            <w:vAlign w:val="center"/>
            <w:textDirection w:val="lrTb"/>
            <w:noWrap w:val="false"/>
          </w:tcPr>
          <w:p>
            <w:pPr>
              <w:pStyle w:val="8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1.8.2</w:t>
            </w:r>
            <w:r>
              <w:rPr>
                <w:rFonts w:ascii="宋体" w:hAnsi="宋体" w:cs="宋体"/>
                <w:color w:val="000000"/>
                <w:sz w:val="24"/>
                <w:highlight w:val="none"/>
              </w:rPr>
            </w:r>
            <w:r/>
          </w:p>
        </w:tc>
        <w:tc>
          <w:tcPr>
            <w:tcW w:w="4534" w:type="dxa"/>
            <w:vAlign w:val="center"/>
            <w:textDirection w:val="lrTb"/>
            <w:noWrap w:val="false"/>
          </w:tcPr>
          <w:p>
            <w:pPr>
              <w:pStyle w:val="882"/>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服务地点：</w:t>
            </w:r>
            <w:r>
              <w:rPr>
                <w:rFonts w:hint="eastAsia" w:ascii="宋体" w:hAnsi="宋体" w:cs="宋体"/>
                <w:color w:val="000000"/>
                <w:sz w:val="24"/>
                <w:highlight w:val="none"/>
                <w:lang w:val="en-US" w:eastAsia="zh-CN"/>
              </w:rPr>
              <w:t xml:space="preserve">由采购人指定</w:t>
            </w:r>
            <w:r>
              <w:rPr>
                <w:rFonts w:ascii="宋体" w:hAnsi="宋体" w:eastAsia="宋体" w:cs="宋体"/>
                <w:color w:val="000000"/>
                <w:sz w:val="24"/>
                <w:highlight w:val="none"/>
                <w:lang w:val="en-US" w:eastAsia="zh-CN"/>
              </w:rPr>
            </w:r>
            <w:r/>
          </w:p>
        </w:tc>
      </w:tr>
      <w:tr>
        <w:trPr>
          <w:trHeight w:val="88"/>
        </w:trPr>
        <w:tc>
          <w:tcPr>
            <w:tcW w:w="465" w:type="dxa"/>
            <w:vAlign w:val="center"/>
            <w:textDirection w:val="lrTb"/>
            <w:noWrap w:val="false"/>
          </w:tcPr>
          <w:p>
            <w:pPr>
              <w:pStyle w:val="8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1.8.3</w:t>
            </w:r>
            <w:r>
              <w:rPr>
                <w:rFonts w:ascii="宋体" w:hAnsi="宋体" w:cs="宋体"/>
                <w:color w:val="000000"/>
                <w:sz w:val="24"/>
                <w:highlight w:val="none"/>
              </w:rPr>
            </w:r>
            <w:r/>
          </w:p>
        </w:tc>
        <w:tc>
          <w:tcPr>
            <w:tcW w:w="4534" w:type="dxa"/>
            <w:vAlign w:val="center"/>
            <w:textDirection w:val="lrTb"/>
            <w:noWrap w:val="false"/>
          </w:tcPr>
          <w:p>
            <w:pPr>
              <w:pStyle w:val="8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服务方式：按采购需求中服务要求进行</w:t>
            </w:r>
            <w:r>
              <w:rPr>
                <w:rFonts w:ascii="宋体" w:hAnsi="宋体" w:cs="宋体"/>
                <w:color w:val="000000"/>
                <w:sz w:val="24"/>
                <w:highlight w:val="none"/>
              </w:rPr>
            </w:r>
            <w:r/>
          </w:p>
        </w:tc>
      </w:tr>
      <w:tr>
        <w:trPr>
          <w:trHeight w:val="2240"/>
        </w:trPr>
        <w:tc>
          <w:tcPr>
            <w:tcW w:w="465" w:type="dxa"/>
            <w:vAlign w:val="center"/>
            <w:textDirection w:val="lrTb"/>
            <w:noWrap w:val="false"/>
          </w:tcPr>
          <w:p>
            <w:pPr>
              <w:pStyle w:val="8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1.9.6</w:t>
            </w:r>
            <w:r>
              <w:rPr>
                <w:rFonts w:ascii="宋体" w:hAnsi="宋体" w:cs="宋体"/>
                <w:color w:val="000000"/>
                <w:sz w:val="24"/>
                <w:highlight w:val="none"/>
              </w:rPr>
            </w:r>
            <w:r/>
          </w:p>
        </w:tc>
        <w:tc>
          <w:tcPr>
            <w:tcW w:w="4534" w:type="dxa"/>
            <w:vAlign w:val="center"/>
            <w:textDirection w:val="lrTb"/>
            <w:noWrap w:val="false"/>
          </w:tcPr>
          <w:p>
            <w:pPr>
              <w:pStyle w:val="8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1.合同期限内，甲、乙双方任一方不得单方解除合同，不得擅自将合同全部或部分转让给第三方，若乙方违约，甲方提前解除合同。</w:t>
            </w:r>
            <w:r>
              <w:rPr>
                <w:rFonts w:ascii="宋体" w:hAnsi="宋体" w:cs="宋体"/>
                <w:color w:val="000000"/>
                <w:sz w:val="24"/>
                <w:highlight w:val="none"/>
              </w:rPr>
            </w:r>
            <w:r/>
          </w:p>
          <w:p>
            <w:pPr>
              <w:pStyle w:val="8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合同期限内发生下列情况之一的，甲方有权提前解除合同，给甲方造成损失的，甲方有权要求乙方赔偿，损失特别重大的，还应追究有关责任人的经济责任。因提前解除合同所造成的一切损失，由乙方自行承担。</w:t>
            </w:r>
            <w:r>
              <w:rPr>
                <w:rFonts w:ascii="宋体" w:hAnsi="宋体" w:cs="宋体"/>
                <w:color w:val="000000"/>
                <w:sz w:val="24"/>
                <w:highlight w:val="none"/>
              </w:rPr>
            </w:r>
            <w:r/>
          </w:p>
        </w:tc>
      </w:tr>
      <w:tr>
        <w:trPr>
          <w:trHeight w:val="88"/>
        </w:trPr>
        <w:tc>
          <w:tcPr>
            <w:tcW w:w="465" w:type="dxa"/>
            <w:vAlign w:val="center"/>
            <w:textDirection w:val="lrTb"/>
            <w:noWrap w:val="false"/>
          </w:tcPr>
          <w:p>
            <w:pPr>
              <w:pStyle w:val="8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2.3.2</w:t>
            </w:r>
            <w:r>
              <w:rPr>
                <w:rFonts w:ascii="宋体" w:hAnsi="宋体" w:cs="宋体"/>
                <w:color w:val="000000"/>
                <w:sz w:val="24"/>
                <w:highlight w:val="none"/>
              </w:rPr>
            </w:r>
            <w:r/>
          </w:p>
        </w:tc>
        <w:tc>
          <w:tcPr>
            <w:tcW w:w="4534" w:type="dxa"/>
            <w:vAlign w:val="center"/>
            <w:textDirection w:val="lrTb"/>
            <w:noWrap w:val="false"/>
          </w:tcPr>
          <w:p>
            <w:pPr>
              <w:pStyle w:val="882"/>
              <w:ind w:left="-420" w:right="-420"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tc>
      </w:tr>
      <w:tr>
        <w:trPr>
          <w:trHeight w:val="88"/>
        </w:trPr>
        <w:tc>
          <w:tcPr>
            <w:tcW w:w="465" w:type="dxa"/>
            <w:vAlign w:val="center"/>
            <w:textDirection w:val="lrTb"/>
            <w:noWrap w:val="false"/>
          </w:tcPr>
          <w:p>
            <w:pPr>
              <w:pStyle w:val="8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2.4.1</w:t>
            </w:r>
            <w:r>
              <w:rPr>
                <w:rFonts w:ascii="宋体" w:hAnsi="宋体" w:cs="宋体"/>
                <w:color w:val="000000"/>
                <w:sz w:val="24"/>
                <w:highlight w:val="none"/>
              </w:rPr>
            </w:r>
            <w:r/>
          </w:p>
        </w:tc>
        <w:tc>
          <w:tcPr>
            <w:tcW w:w="4534" w:type="dxa"/>
            <w:vAlign w:val="center"/>
            <w:textDirection w:val="lrTb"/>
            <w:noWrap w:val="false"/>
          </w:tcPr>
          <w:p>
            <w:pPr>
              <w:pStyle w:val="882"/>
              <w:ind w:left="-420" w:right="-420"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tc>
      </w:tr>
      <w:tr>
        <w:trPr>
          <w:trHeight w:val="88"/>
        </w:trPr>
        <w:tc>
          <w:tcPr>
            <w:tcW w:w="465" w:type="dxa"/>
            <w:vAlign w:val="center"/>
            <w:textDirection w:val="lrTb"/>
            <w:noWrap w:val="false"/>
          </w:tcPr>
          <w:p>
            <w:pPr>
              <w:pStyle w:val="8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2.4.3</w:t>
            </w:r>
            <w:r>
              <w:rPr>
                <w:rFonts w:ascii="宋体" w:hAnsi="宋体" w:cs="宋体"/>
                <w:color w:val="000000"/>
                <w:sz w:val="24"/>
                <w:highlight w:val="none"/>
              </w:rPr>
            </w:r>
            <w:r/>
          </w:p>
        </w:tc>
        <w:tc>
          <w:tcPr>
            <w:tcW w:w="4534" w:type="dxa"/>
            <w:vAlign w:val="center"/>
            <w:textDirection w:val="lrTb"/>
            <w:noWrap w:val="false"/>
          </w:tcPr>
          <w:p>
            <w:pPr>
              <w:pStyle w:val="8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tc>
      </w:tr>
      <w:tr>
        <w:trPr>
          <w:trHeight w:val="88"/>
        </w:trPr>
        <w:tc>
          <w:tcPr>
            <w:tcW w:w="465" w:type="dxa"/>
            <w:vAlign w:val="top"/>
            <w:textDirection w:val="lrTb"/>
            <w:noWrap w:val="false"/>
          </w:tcPr>
          <w:p>
            <w:pPr>
              <w:pStyle w:val="8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2.8 </w:t>
            </w:r>
            <w:r>
              <w:rPr>
                <w:rFonts w:ascii="宋体" w:hAnsi="宋体" w:cs="宋体"/>
                <w:color w:val="000000"/>
                <w:sz w:val="24"/>
                <w:highlight w:val="none"/>
              </w:rPr>
            </w:r>
            <w:r/>
          </w:p>
        </w:tc>
        <w:tc>
          <w:tcPr>
            <w:tcW w:w="4534" w:type="dxa"/>
            <w:vAlign w:val="top"/>
            <w:textDirection w:val="lrTb"/>
            <w:noWrap w:val="false"/>
          </w:tcPr>
          <w:p>
            <w:pPr>
              <w:pStyle w:val="8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tc>
      </w:tr>
      <w:tr>
        <w:trPr>
          <w:trHeight w:val="88"/>
        </w:trPr>
        <w:tc>
          <w:tcPr>
            <w:tcW w:w="465" w:type="dxa"/>
            <w:vAlign w:val="center"/>
            <w:textDirection w:val="lrTb"/>
            <w:noWrap w:val="false"/>
          </w:tcPr>
          <w:p>
            <w:pPr>
              <w:pStyle w:val="8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2.12.3</w:t>
            </w:r>
            <w:r>
              <w:rPr>
                <w:rFonts w:ascii="宋体" w:hAnsi="宋体" w:cs="宋体"/>
                <w:color w:val="000000"/>
                <w:sz w:val="24"/>
                <w:highlight w:val="none"/>
              </w:rPr>
            </w:r>
            <w:r/>
          </w:p>
        </w:tc>
        <w:tc>
          <w:tcPr>
            <w:tcW w:w="4534" w:type="dxa"/>
            <w:vAlign w:val="center"/>
            <w:textDirection w:val="lrTb"/>
            <w:noWrap w:val="false"/>
          </w:tcPr>
          <w:p>
            <w:pPr>
              <w:pStyle w:val="8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tc>
      </w:tr>
      <w:tr>
        <w:trPr>
          <w:trHeight w:val="88"/>
        </w:trPr>
        <w:tc>
          <w:tcPr>
            <w:tcW w:w="465" w:type="dxa"/>
            <w:vAlign w:val="center"/>
            <w:textDirection w:val="lrTb"/>
            <w:noWrap w:val="false"/>
          </w:tcPr>
          <w:p>
            <w:pPr>
              <w:pStyle w:val="8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2.12.4</w:t>
            </w:r>
            <w:r>
              <w:rPr>
                <w:rFonts w:ascii="宋体" w:hAnsi="宋体" w:cs="宋体"/>
                <w:color w:val="000000"/>
                <w:sz w:val="24"/>
                <w:highlight w:val="none"/>
              </w:rPr>
            </w:r>
            <w:r/>
          </w:p>
        </w:tc>
        <w:tc>
          <w:tcPr>
            <w:tcW w:w="4534" w:type="dxa"/>
            <w:vAlign w:val="center"/>
            <w:textDirection w:val="lrTb"/>
            <w:noWrap w:val="false"/>
          </w:tcPr>
          <w:p>
            <w:pPr>
              <w:pStyle w:val="8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tc>
      </w:tr>
      <w:tr>
        <w:trPr>
          <w:trHeight w:val="88"/>
        </w:trPr>
        <w:tc>
          <w:tcPr>
            <w:tcW w:w="465" w:type="dxa"/>
            <w:vAlign w:val="center"/>
            <w:textDirection w:val="lrTb"/>
            <w:noWrap w:val="false"/>
          </w:tcPr>
          <w:p>
            <w:pPr>
              <w:pStyle w:val="8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2.16.1</w:t>
            </w:r>
            <w:r>
              <w:rPr>
                <w:rFonts w:ascii="宋体" w:hAnsi="宋体" w:cs="宋体"/>
                <w:color w:val="000000"/>
                <w:sz w:val="24"/>
                <w:highlight w:val="none"/>
              </w:rPr>
            </w:r>
            <w:r/>
          </w:p>
        </w:tc>
        <w:tc>
          <w:tcPr>
            <w:tcW w:w="4534" w:type="dxa"/>
            <w:vAlign w:val="center"/>
            <w:textDirection w:val="lrTb"/>
            <w:noWrap w:val="false"/>
          </w:tcPr>
          <w:p>
            <w:pPr>
              <w:pStyle w:val="8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服务的验收包括：镇江市交警支队智能交通管控与安全监管升级项目—社会化服务系统安全加固项目采购的相关内容等。</w:t>
            </w:r>
            <w:r>
              <w:rPr>
                <w:rFonts w:ascii="宋体" w:hAnsi="宋体" w:cs="宋体"/>
                <w:color w:val="000000"/>
                <w:sz w:val="24"/>
                <w:highlight w:val="none"/>
              </w:rPr>
            </w:r>
            <w:r/>
          </w:p>
        </w:tc>
      </w:tr>
      <w:tr>
        <w:trPr>
          <w:trHeight w:val="352"/>
        </w:trPr>
        <w:tc>
          <w:tcPr>
            <w:tcW w:w="465" w:type="dxa"/>
            <w:vAlign w:val="center"/>
            <w:textDirection w:val="lrTb"/>
            <w:noWrap w:val="false"/>
          </w:tcPr>
          <w:p>
            <w:pPr>
              <w:pStyle w:val="8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2.16.3</w:t>
            </w:r>
            <w:r>
              <w:rPr>
                <w:rFonts w:ascii="宋体" w:hAnsi="宋体" w:cs="宋体"/>
                <w:color w:val="000000"/>
                <w:sz w:val="24"/>
                <w:highlight w:val="none"/>
              </w:rPr>
            </w:r>
            <w:r/>
          </w:p>
        </w:tc>
        <w:tc>
          <w:tcPr>
            <w:tcW w:w="4534" w:type="dxa"/>
            <w:vAlign w:val="center"/>
            <w:textDirection w:val="lrTb"/>
            <w:noWrap w:val="false"/>
          </w:tcPr>
          <w:p>
            <w:pPr>
              <w:pStyle w:val="8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严格按照采购合同开展履约验收。</w:t>
            </w:r>
            <w:r>
              <w:rPr>
                <w:rFonts w:ascii="宋体" w:hAnsi="宋体" w:cs="宋体"/>
                <w:color w:val="000000"/>
                <w:sz w:val="24"/>
                <w:highlight w:val="none"/>
              </w:rPr>
            </w:r>
            <w:r/>
          </w:p>
        </w:tc>
      </w:tr>
      <w:tr>
        <w:trPr>
          <w:trHeight w:val="65"/>
        </w:trPr>
        <w:tc>
          <w:tcPr>
            <w:tcW w:w="465" w:type="dxa"/>
            <w:vAlign w:val="center"/>
            <w:textDirection w:val="lrTb"/>
            <w:noWrap w:val="false"/>
          </w:tcPr>
          <w:p>
            <w:pPr>
              <w:pStyle w:val="882"/>
              <w:ind w:left="-420" w:right="-420"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2.21 </w:t>
            </w:r>
            <w:r>
              <w:rPr>
                <w:rFonts w:ascii="宋体" w:hAnsi="宋体" w:cs="宋体"/>
                <w:color w:val="000000"/>
                <w:sz w:val="24"/>
                <w:highlight w:val="none"/>
              </w:rPr>
            </w:r>
            <w:r/>
          </w:p>
        </w:tc>
        <w:tc>
          <w:tcPr>
            <w:tcW w:w="4534" w:type="dxa"/>
            <w:vAlign w:val="center"/>
            <w:textDirection w:val="lrTb"/>
            <w:noWrap w:val="false"/>
          </w:tcPr>
          <w:p>
            <w:pPr>
              <w:pStyle w:val="944"/>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1.合同应在甲方、乙方签字盖章后生效。合同一式四份，甲乙双方各贰份。</w:t>
            </w:r>
            <w:r>
              <w:rPr>
                <w:rFonts w:ascii="宋体" w:hAnsi="宋体" w:cs="宋体"/>
                <w:color w:val="000000"/>
                <w:sz w:val="24"/>
                <w:szCs w:val="24"/>
                <w:highlight w:val="none"/>
              </w:rPr>
            </w:r>
            <w:r/>
          </w:p>
          <w:p>
            <w:pPr>
              <w:pStyle w:val="944"/>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2.本合同货物和服务交付使用后所发生的合同纠纷，由甲方与乙方直接进行处理。不愿和解、调解或者和解、调解不成的，向甲方所在地人民法院起诉。</w:t>
            </w:r>
            <w:r>
              <w:rPr>
                <w:rFonts w:ascii="宋体" w:hAnsi="宋体" w:cs="宋体"/>
                <w:color w:val="000000"/>
                <w:sz w:val="24"/>
                <w:szCs w:val="24"/>
                <w:highlight w:val="none"/>
              </w:rPr>
            </w:r>
            <w:r/>
          </w:p>
          <w:p>
            <w:pPr>
              <w:pStyle w:val="944"/>
              <w:spacing w:line="360" w:lineRule="auto"/>
              <w:rPr>
                <w:rFonts w:ascii="宋体" w:hAnsi="宋体" w:cs="宋体"/>
                <w:color w:val="000000"/>
                <w:sz w:val="24"/>
                <w:highlight w:val="none"/>
              </w:rPr>
            </w:pPr>
            <w:r>
              <w:rPr>
                <w:rFonts w:hint="eastAsia" w:ascii="宋体" w:hAnsi="宋体" w:cs="宋体"/>
                <w:color w:val="000000"/>
                <w:sz w:val="24"/>
                <w:szCs w:val="24"/>
                <w:highlight w:val="none"/>
              </w:rPr>
              <w:t xml:space="preserve">3.如需修改或补充合同内容，应经甲、乙双方协商一致，共同签署书面修改或补充协议。该协议将作为本合同不可分割的一部分。</w:t>
            </w:r>
            <w:r>
              <w:rPr>
                <w:rFonts w:ascii="宋体" w:hAnsi="宋体" w:cs="宋体"/>
                <w:color w:val="000000"/>
                <w:sz w:val="24"/>
                <w:highlight w:val="none"/>
              </w:rPr>
            </w:r>
            <w:r/>
          </w:p>
        </w:tc>
      </w:tr>
    </w:tbl>
    <w:p>
      <w:pPr>
        <w:pStyle w:val="882"/>
        <w:spacing w:line="560" w:lineRule="exact"/>
        <w:rPr>
          <w:rFonts w:ascii="宋体" w:hAnsi="宋体" w:cs="宋体"/>
          <w:color w:val="000000"/>
          <w:sz w:val="24"/>
          <w:highlight w:val="none"/>
          <w:lang w:val="zh-CN"/>
        </w:rPr>
      </w:pPr>
      <w:r>
        <w:rPr>
          <w:rFonts w:ascii="宋体" w:hAnsi="宋体" w:cs="宋体"/>
          <w:color w:val="000000"/>
          <w:sz w:val="24"/>
          <w:highlight w:val="none"/>
          <w:lang w:val="zh-CN"/>
        </w:rPr>
      </w:r>
      <w:r/>
    </w:p>
    <w:p>
      <w:pPr>
        <w:pStyle w:val="944"/>
        <w:jc w:val="both"/>
        <w:spacing w:line="360" w:lineRule="auto"/>
        <w:rPr>
          <w:rFonts w:ascii="宋体" w:hAnsi="宋体"/>
          <w:bCs/>
          <w:color w:val="000000"/>
          <w:sz w:val="24"/>
          <w:szCs w:val="24"/>
          <w:highlight w:val="none"/>
        </w:rPr>
      </w:pPr>
      <w:r>
        <w:rPr>
          <w:rFonts w:hint="eastAsia" w:ascii="宋体" w:hAnsi="宋体"/>
          <w:b/>
          <w:bCs/>
          <w:color w:val="000000"/>
          <w:sz w:val="24"/>
          <w:szCs w:val="20"/>
          <w:highlight w:val="none"/>
        </w:rPr>
        <w:t xml:space="preserve">注：上述格式及内容仅供参考，具体以甲乙双方签订合同时</w:t>
      </w:r>
      <w:r>
        <w:rPr>
          <w:rFonts w:hint="eastAsia" w:ascii="宋体" w:hAnsi="宋体"/>
          <w:b/>
          <w:bCs/>
          <w:color w:val="000000"/>
          <w:sz w:val="24"/>
          <w:szCs w:val="20"/>
          <w:highlight w:val="none"/>
          <w:lang w:val="en-US" w:eastAsia="zh-CN"/>
        </w:rPr>
        <w:t xml:space="preserve">约定</w:t>
      </w:r>
      <w:r>
        <w:rPr>
          <w:rFonts w:hint="eastAsia" w:ascii="宋体" w:hAnsi="宋体"/>
          <w:b/>
          <w:bCs/>
          <w:color w:val="000000"/>
          <w:sz w:val="24"/>
          <w:szCs w:val="20"/>
          <w:highlight w:val="none"/>
        </w:rPr>
        <w:t xml:space="preserve">内容</w:t>
      </w:r>
      <w:r>
        <w:rPr>
          <w:rFonts w:hint="eastAsia" w:ascii="宋体" w:hAnsi="宋体"/>
          <w:b/>
          <w:bCs/>
          <w:color w:val="000000"/>
          <w:sz w:val="24"/>
          <w:szCs w:val="20"/>
          <w:highlight w:val="none"/>
          <w:lang w:val="en-US" w:eastAsia="zh-CN"/>
        </w:rPr>
        <w:t xml:space="preserve">及最终法审结果</w:t>
      </w:r>
      <w:r>
        <w:rPr>
          <w:rFonts w:hint="eastAsia" w:ascii="宋体" w:hAnsi="宋体"/>
          <w:b/>
          <w:bCs/>
          <w:color w:val="000000"/>
          <w:sz w:val="24"/>
          <w:szCs w:val="20"/>
          <w:highlight w:val="none"/>
        </w:rPr>
        <w:t xml:space="preserve">为准。</w:t>
      </w:r>
      <w:r>
        <w:rPr>
          <w:rFonts w:hint="eastAsia" w:ascii="宋体" w:hAnsi="宋体"/>
          <w:color w:val="000000"/>
          <w:sz w:val="24"/>
          <w:szCs w:val="20"/>
          <w:highlight w:val="none"/>
        </w:rPr>
        <w:t xml:space="preserve">          </w:t>
      </w:r>
      <w:bookmarkEnd w:id="18"/>
      <w:r>
        <w:rPr>
          <w:rFonts w:ascii="宋体" w:hAnsi="宋体"/>
          <w:bCs/>
          <w:color w:val="000000"/>
          <w:sz w:val="24"/>
          <w:szCs w:val="24"/>
          <w:highlight w:val="none"/>
        </w:rPr>
      </w:r>
      <w:r/>
    </w:p>
    <w:p>
      <w:pPr>
        <w:pStyle w:val="883"/>
        <w:ind w:firstLine="420"/>
        <w:jc w:val="center"/>
        <w:spacing w:line="360" w:lineRule="auto"/>
        <w:rPr>
          <w:rFonts w:ascii="宋体" w:hAnsi="宋体"/>
          <w:color w:val="000000"/>
          <w:sz w:val="36"/>
          <w:highlight w:val="none"/>
        </w:rPr>
      </w:pPr>
      <w:r/>
      <w:bookmarkStart w:id="174" w:name="_Toc73364899"/>
      <w:r/>
      <w:bookmarkStart w:id="175" w:name="_Toc256000056"/>
      <w:r/>
      <w:bookmarkStart w:id="176" w:name="_Toc73365512"/>
      <w:r>
        <w:rPr>
          <w:rFonts w:ascii="宋体" w:hAnsi="宋体"/>
          <w:color w:val="000000"/>
          <w:sz w:val="36"/>
          <w:highlight w:val="none"/>
        </w:rPr>
        <w:br w:type="page" w:clear="all"/>
      </w:r>
      <w:bookmarkStart w:id="177" w:name="_Toc20776"/>
      <w:r>
        <w:rPr>
          <w:rFonts w:ascii="宋体" w:hAnsi="宋体"/>
          <w:color w:val="000000"/>
          <w:sz w:val="36"/>
          <w:highlight w:val="none"/>
        </w:rPr>
        <w:t xml:space="preserve">第四部分</w:t>
      </w:r>
      <w:r>
        <w:rPr>
          <w:rFonts w:hint="eastAsia" w:ascii="宋体" w:hAnsi="宋体"/>
          <w:color w:val="000000"/>
          <w:sz w:val="36"/>
          <w:highlight w:val="none"/>
        </w:rPr>
        <w:t xml:space="preserve">  采购需求</w:t>
      </w:r>
      <w:bookmarkEnd w:id="174"/>
      <w:r/>
      <w:bookmarkEnd w:id="175"/>
      <w:r/>
      <w:bookmarkEnd w:id="176"/>
      <w:r/>
      <w:bookmarkEnd w:id="177"/>
      <w:r>
        <w:rPr>
          <w:rFonts w:ascii="宋体" w:hAnsi="宋体"/>
          <w:color w:val="000000"/>
          <w:sz w:val="36"/>
          <w:highlight w:val="none"/>
        </w:rPr>
      </w:r>
      <w:r/>
    </w:p>
    <w:p>
      <w:pPr>
        <w:pStyle w:val="882"/>
        <w:spacing w:line="360" w:lineRule="auto"/>
        <w:rPr>
          <w:rFonts w:ascii="宋体" w:hAnsi="宋体" w:cs="宋体"/>
          <w:b/>
          <w:bCs/>
          <w:color w:val="000000"/>
          <w:sz w:val="24"/>
          <w:szCs w:val="24"/>
          <w:highlight w:val="none"/>
        </w:rPr>
      </w:pPr>
      <w:r/>
      <w:bookmarkStart w:id="178" w:name="EB69fca8740d1f4b0e9a8dbc98881cd3d4"/>
      <w:r>
        <w:rPr>
          <w:rFonts w:hint="eastAsia" w:ascii="宋体" w:hAnsi="宋体" w:cs="宋体"/>
          <w:b/>
          <w:bCs/>
          <w:color w:val="000000"/>
          <w:sz w:val="24"/>
          <w:szCs w:val="24"/>
          <w:highlight w:val="none"/>
        </w:rPr>
        <w:t xml:space="preserve">一、项目背景</w:t>
      </w:r>
      <w:r>
        <w:rPr>
          <w:rFonts w:ascii="宋体" w:hAnsi="宋体" w:cs="宋体"/>
          <w:b/>
          <w:bCs/>
          <w:color w:val="000000"/>
          <w:sz w:val="24"/>
          <w:szCs w:val="24"/>
          <w:highlight w:val="none"/>
        </w:rPr>
      </w:r>
      <w:r/>
    </w:p>
    <w:p>
      <w:pPr>
        <w:pStyle w:val="88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近年来，随着公安交管“放管服”改革措施的不断深入，社会化服务机构参与交通管理需求也随之不断增多，对社会化服务系统的业务管理、运维保障和技术服务能力提出更高要求，现有的社会化服务系统技术框架和运行模式与快速增长的业务需求已不相适应。具体表现为:系统整体架构不统一，开发维护成本较高；信息关联共享不方便，制约业务发展；跨网数据交换效率不高，个别存在安全隐患；终端运行环境复杂，安全防护能力较差。</w:t>
      </w:r>
      <w:r>
        <w:rPr>
          <w:rFonts w:hint="eastAsia" w:ascii="宋体" w:hAnsi="宋体" w:eastAsia="宋体" w:cs="宋体"/>
          <w:color w:val="000000"/>
          <w:sz w:val="24"/>
          <w:szCs w:val="24"/>
          <w:highlight w:val="none"/>
        </w:rPr>
      </w:r>
      <w:r/>
    </w:p>
    <w:p>
      <w:pPr>
        <w:pStyle w:val="882"/>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二、建设内容</w:t>
      </w:r>
      <w:r>
        <w:rPr>
          <w:rFonts w:ascii="宋体" w:hAnsi="宋体" w:cs="宋体"/>
          <w:b/>
          <w:bCs/>
          <w:color w:val="000000"/>
          <w:sz w:val="24"/>
          <w:szCs w:val="24"/>
          <w:highlight w:val="none"/>
        </w:rPr>
      </w:r>
      <w:r/>
    </w:p>
    <w:p>
      <w:pPr>
        <w:pStyle w:val="882"/>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社会化服务系统总体上由统一版系统与各地自建系统组成，为人民群众提供</w:t>
      </w:r>
      <w:r>
        <w:rPr>
          <w:rFonts w:hint="eastAsia" w:ascii="宋体" w:hAnsi="宋体" w:eastAsia="宋体" w:cs="宋体"/>
          <w:color w:val="000000"/>
          <w:sz w:val="24"/>
          <w:szCs w:val="24"/>
          <w:highlight w:val="none"/>
          <w:lang w:val="zh-CN"/>
        </w:rPr>
        <w:t xml:space="preserve">机动车登记、机动车查验、机动车检验审核，以及驾驶证管理、驾驶理论考试和驾驶人场地、道路驾驶技能考试管理等业务服务功能。</w:t>
      </w:r>
      <w:r>
        <w:rPr>
          <w:rFonts w:hint="eastAsia" w:ascii="宋体" w:hAnsi="宋体" w:eastAsia="宋体" w:cs="宋体"/>
          <w:color w:val="000000"/>
          <w:sz w:val="24"/>
          <w:szCs w:val="24"/>
          <w:highlight w:val="none"/>
          <w:lang w:val="zh-CN"/>
        </w:rPr>
      </w:r>
      <w:r/>
    </w:p>
    <w:p>
      <w:pPr>
        <w:pStyle w:val="88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保护本系统数据安全与网络安全，同时全面提升社会化服务系统的运行效率、服务能力和信息安全防护水平，现采购安全准入系统、日志审计设备、终端管理系统平台、UKey硬件管控模块等硬件设备与软件系统。</w:t>
      </w:r>
      <w:r>
        <w:rPr>
          <w:rFonts w:hint="eastAsia" w:ascii="宋体" w:hAnsi="宋体" w:eastAsia="宋体" w:cs="宋体"/>
          <w:color w:val="000000"/>
          <w:sz w:val="24"/>
          <w:szCs w:val="24"/>
          <w:highlight w:val="none"/>
        </w:rPr>
      </w:r>
      <w:r/>
    </w:p>
    <w:p>
      <w:pPr>
        <w:pStyle w:val="882"/>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三、设备清单及技术要求</w:t>
      </w:r>
      <w:r>
        <w:rPr>
          <w:rFonts w:ascii="宋体" w:hAnsi="宋体" w:cs="宋体"/>
          <w:b/>
          <w:bCs/>
          <w:color w:val="000000"/>
          <w:sz w:val="24"/>
          <w:szCs w:val="24"/>
          <w:highlight w:val="none"/>
        </w:rPr>
      </w:r>
      <w:r/>
    </w:p>
    <w:tbl>
      <w:tblPr>
        <w:tblW w:w="4997" w:type="pct"/>
        <w:tblInd w:w="-108" w:type="dxa"/>
        <w:tblLayout w:type="autofit"/>
        <w:tblCellMar>
          <w:left w:w="108" w:type="dxa"/>
          <w:top w:w="0" w:type="dxa"/>
          <w:right w:w="108" w:type="dxa"/>
          <w:bottom w:w="0" w:type="dxa"/>
        </w:tblCellMar>
        <w:tblLook w:val="04A0" w:firstRow="1" w:lastRow="0" w:firstColumn="1" w:lastColumn="0" w:noHBand="0" w:noVBand="1"/>
      </w:tblPr>
      <w:tblGrid>
        <w:gridCol w:w="716"/>
        <w:gridCol w:w="1799"/>
        <w:gridCol w:w="5002"/>
        <w:gridCol w:w="1048"/>
        <w:gridCol w:w="1011"/>
      </w:tblGrid>
      <w:tr>
        <w:trPr/>
        <w:tc>
          <w:tcPr>
            <w:tcBorders>
              <w:top w:val="single" w:color="000000" w:sz="4" w:space="0"/>
              <w:left w:val="single" w:color="000000" w:sz="4" w:space="0"/>
              <w:bottom w:val="single" w:color="000000" w:sz="4" w:space="0"/>
              <w:right w:val="single" w:color="000000" w:sz="4" w:space="0"/>
            </w:tcBorders>
            <w:tcW w:w="374" w:type="dxa"/>
            <w:vAlign w:val="center"/>
            <w:textDirection w:val="lrTb"/>
            <w:noWrap/>
          </w:tcPr>
          <w:p>
            <w:pPr>
              <w:pStyle w:val="882"/>
              <w:jc w:val="center"/>
              <w:spacing w:line="360" w:lineRule="auto"/>
              <w:widowControl/>
              <w:rPr>
                <w:rFonts w:ascii="宋体" w:hAnsi="宋体" w:cs="宋体"/>
                <w:b/>
                <w:bCs/>
                <w:color w:val="000000"/>
                <w:highlight w:val="none"/>
              </w:rPr>
            </w:pPr>
            <w:r>
              <w:rPr>
                <w:rFonts w:hint="eastAsia" w:ascii="宋体" w:hAnsi="宋体" w:cs="宋体"/>
                <w:b/>
                <w:bCs/>
                <w:color w:val="000000"/>
                <w:highlight w:val="none"/>
              </w:rPr>
              <w:t xml:space="preserve">序号</w:t>
            </w:r>
            <w:r>
              <w:rPr>
                <w:rFonts w:ascii="宋体" w:hAnsi="宋体" w:cs="宋体"/>
                <w:b/>
                <w:bCs/>
                <w:color w:val="000000"/>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pStyle w:val="882"/>
              <w:jc w:val="center"/>
              <w:spacing w:line="360" w:lineRule="auto"/>
              <w:widowControl/>
              <w:rPr>
                <w:rFonts w:ascii="宋体" w:hAnsi="宋体" w:cs="宋体"/>
                <w:b/>
                <w:bCs/>
                <w:color w:val="000000"/>
                <w:highlight w:val="none"/>
              </w:rPr>
            </w:pPr>
            <w:r>
              <w:rPr>
                <w:rFonts w:hint="eastAsia" w:ascii="宋体" w:hAnsi="宋体" w:cs="宋体"/>
                <w:b/>
                <w:bCs/>
                <w:color w:val="000000"/>
                <w:highlight w:val="none"/>
              </w:rPr>
              <w:t xml:space="preserve">设备名称</w:t>
            </w:r>
            <w:r>
              <w:rPr>
                <w:rFonts w:ascii="宋体" w:hAnsi="宋体" w:cs="宋体"/>
                <w:b/>
                <w:bCs/>
                <w:color w:val="000000"/>
                <w:highlight w:val="none"/>
              </w:rPr>
            </w:r>
            <w:r/>
          </w:p>
        </w:tc>
        <w:tc>
          <w:tcPr>
            <w:tcBorders>
              <w:top w:val="single" w:color="000000" w:sz="4" w:space="0"/>
              <w:left w:val="single" w:color="000000" w:sz="4" w:space="0"/>
              <w:bottom w:val="single" w:color="000000" w:sz="4" w:space="0"/>
              <w:right w:val="single" w:color="000000" w:sz="4" w:space="0"/>
            </w:tcBorders>
            <w:tcW w:w="2611" w:type="dxa"/>
            <w:vAlign w:val="center"/>
            <w:textDirection w:val="lrTb"/>
            <w:noWrap/>
          </w:tcPr>
          <w:p>
            <w:pPr>
              <w:pStyle w:val="882"/>
              <w:jc w:val="center"/>
              <w:spacing w:line="360" w:lineRule="auto"/>
              <w:widowControl/>
              <w:rPr>
                <w:rFonts w:ascii="宋体" w:hAnsi="宋体" w:cs="宋体"/>
                <w:b/>
                <w:bCs/>
                <w:color w:val="000000"/>
                <w:highlight w:val="none"/>
              </w:rPr>
            </w:pPr>
            <w:r>
              <w:rPr>
                <w:rFonts w:hint="eastAsia" w:ascii="宋体" w:hAnsi="宋体" w:cs="宋体"/>
                <w:b/>
                <w:bCs/>
                <w:color w:val="000000"/>
                <w:highlight w:val="none"/>
              </w:rPr>
              <w:t xml:space="preserve">规格及技术参数</w:t>
            </w:r>
            <w:r>
              <w:rPr>
                <w:rFonts w:ascii="宋体" w:hAnsi="宋体" w:cs="宋体"/>
                <w:b/>
                <w:bCs/>
                <w:color w:val="000000"/>
                <w:highlight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882"/>
              <w:jc w:val="center"/>
              <w:spacing w:line="360" w:lineRule="auto"/>
              <w:widowControl/>
              <w:rPr>
                <w:rFonts w:ascii="宋体" w:hAnsi="宋体" w:cs="宋体"/>
                <w:b/>
                <w:bCs/>
                <w:color w:val="000000"/>
                <w:highlight w:val="none"/>
              </w:rPr>
            </w:pPr>
            <w:r>
              <w:rPr>
                <w:rFonts w:hint="eastAsia" w:ascii="宋体" w:hAnsi="宋体" w:cs="宋体"/>
                <w:b/>
                <w:bCs/>
                <w:color w:val="000000"/>
                <w:highlight w:val="none"/>
              </w:rPr>
              <w:t xml:space="preserve">数量</w:t>
            </w:r>
            <w:r>
              <w:rPr>
                <w:rFonts w:ascii="宋体" w:hAnsi="宋体" w:cs="宋体"/>
                <w:b/>
                <w:bCs/>
                <w:color w:val="000000"/>
                <w:highlight w:val="none"/>
              </w:rPr>
            </w:r>
            <w:r/>
          </w:p>
        </w:tc>
        <w:tc>
          <w:tcPr>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pStyle w:val="882"/>
              <w:jc w:val="center"/>
              <w:spacing w:line="360" w:lineRule="auto"/>
              <w:widowControl/>
              <w:rPr>
                <w:rFonts w:ascii="宋体" w:hAnsi="宋体" w:cs="宋体"/>
                <w:b/>
                <w:bCs/>
                <w:color w:val="000000"/>
                <w:highlight w:val="none"/>
              </w:rPr>
            </w:pPr>
            <w:r>
              <w:rPr>
                <w:rFonts w:hint="eastAsia" w:ascii="宋体" w:hAnsi="宋体" w:cs="宋体"/>
                <w:b/>
                <w:bCs/>
                <w:color w:val="000000"/>
                <w:highlight w:val="none"/>
              </w:rPr>
              <w:t xml:space="preserve">单位</w:t>
            </w:r>
            <w:r>
              <w:rPr>
                <w:rFonts w:ascii="宋体" w:hAnsi="宋体" w:cs="宋体"/>
                <w:b/>
                <w:bCs/>
                <w:color w:val="000000"/>
                <w:highlight w:val="none"/>
              </w:rPr>
            </w:r>
            <w:r/>
          </w:p>
        </w:tc>
      </w:tr>
      <w:tr>
        <w:trPr/>
        <w:tc>
          <w:tcPr>
            <w:tcBorders>
              <w:top w:val="single" w:color="000000" w:sz="4" w:space="0"/>
              <w:left w:val="single" w:color="000000" w:sz="4" w:space="0"/>
              <w:bottom w:val="single" w:color="000000" w:sz="4" w:space="0"/>
              <w:right w:val="single" w:color="000000" w:sz="4" w:space="0"/>
            </w:tcBorders>
            <w:tcW w:w="374" w:type="dxa"/>
            <w:vAlign w:val="center"/>
            <w:textDirection w:val="lrTb"/>
            <w:noWrap w:val="false"/>
          </w:tcPr>
          <w:p>
            <w:pPr>
              <w:pStyle w:val="882"/>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882"/>
              <w:jc w:val="center"/>
              <w:rPr>
                <w:rFonts w:ascii="宋体" w:hAnsi="宋体" w:cs="宋体"/>
                <w:color w:val="000000"/>
                <w:highlight w:val="none"/>
              </w:rPr>
            </w:pPr>
            <w:r>
              <w:rPr>
                <w:rFonts w:hint="eastAsia" w:ascii="宋体" w:hAnsi="宋体" w:cs="宋体"/>
                <w:color w:val="000000"/>
                <w:highlight w:val="none"/>
              </w:rPr>
              <w:t xml:space="preserve">安全准入系统</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611" w:type="dxa"/>
            <w:vAlign w:val="center"/>
            <w:textDirection w:val="lrTb"/>
            <w:noWrap w:val="false"/>
          </w:tcPr>
          <w:p>
            <w:pPr>
              <w:pStyle w:val="882"/>
              <w:rPr>
                <w:rFonts w:ascii="宋体" w:hAnsi="宋体" w:cs="宋体"/>
                <w:color w:val="000000"/>
                <w:highlight w:val="none"/>
              </w:rPr>
            </w:pPr>
            <w:r>
              <w:rPr>
                <w:rFonts w:hint="eastAsia" w:ascii="宋体" w:hAnsi="宋体" w:cs="宋体"/>
                <w:color w:val="000000"/>
                <w:highlight w:val="none"/>
              </w:rPr>
              <w:t xml:space="preserve">1.★国产化操作系统和国产化芯片，规格≥2U，内存大小≥32G，硬盘容量≥2*480G SSD，冗余电源，接口≥4千兆电口+4千兆光口SFP+4万兆光口SFP+。</w:t>
            </w:r>
            <w:r>
              <w:rPr>
                <w:rFonts w:hint="eastAsia" w:ascii="宋体" w:hAnsi="宋体" w:cs="宋体"/>
                <w:b/>
                <w:bCs/>
                <w:color w:val="000000"/>
                <w:highlight w:val="none"/>
                <w:lang w:val="zh-TW" w:eastAsia="zh-TW"/>
              </w:rPr>
              <w:t xml:space="preserve">（需提供产品截图或使用截图证明）</w:t>
            </w:r>
            <w:r>
              <w:rPr>
                <w:rFonts w:ascii="宋体" w:hAnsi="宋体" w:cs="宋体"/>
                <w:color w:val="000000"/>
                <w:highlight w:val="none"/>
              </w:rPr>
            </w:r>
            <w:r/>
          </w:p>
          <w:p>
            <w:pPr>
              <w:pStyle w:val="882"/>
              <w:rPr>
                <w:rFonts w:ascii="宋体" w:hAnsi="宋体" w:cs="宋体"/>
                <w:color w:val="000000"/>
                <w:highlight w:val="none"/>
              </w:rPr>
            </w:pPr>
            <w:r>
              <w:rPr>
                <w:rFonts w:hint="eastAsia" w:ascii="宋体" w:hAnsi="宋体" w:cs="宋体"/>
                <w:color w:val="000000"/>
                <w:highlight w:val="none"/>
              </w:rPr>
              <w:t xml:space="preserve">2.★网络层吞吐量≥45G，应用层吞吐量≥30G，并发连接数≥800万，HTTP新建连接数≥20万，IPC摄像头接入数（4M码流）、电脑、pda等终端接入数量≥3000，具备在当前平台通过增加授权或加装硬件方式对接入终端数量扩容至5000以上。</w:t>
            </w:r>
            <w:r>
              <w:rPr>
                <w:rFonts w:ascii="宋体" w:hAnsi="宋体" w:cs="宋体"/>
                <w:color w:val="000000"/>
                <w:highlight w:val="none"/>
              </w:rPr>
            </w:r>
            <w:r/>
          </w:p>
          <w:p>
            <w:pPr>
              <w:pStyle w:val="882"/>
              <w:rPr>
                <w:rFonts w:ascii="宋体" w:hAnsi="宋体" w:cs="宋体"/>
                <w:color w:val="000000"/>
                <w:highlight w:val="none"/>
              </w:rPr>
            </w:pPr>
            <w:r>
              <w:rPr>
                <w:rFonts w:hint="eastAsia" w:ascii="宋体" w:hAnsi="宋体" w:cs="宋体"/>
                <w:color w:val="000000"/>
                <w:highlight w:val="none"/>
              </w:rPr>
              <w:t xml:space="preserve">3.支持路由模式、透明模式等多种部署方式，支持静态路由、策略路由和多播路由协议；支持链路连通性检查功能，支持基于3种以上协议对链路连通性进行探测。</w:t>
            </w:r>
            <w:r>
              <w:rPr>
                <w:rFonts w:ascii="宋体" w:hAnsi="宋体" w:cs="宋体"/>
                <w:color w:val="000000"/>
                <w:highlight w:val="none"/>
              </w:rPr>
            </w:r>
            <w:r/>
          </w:p>
          <w:p>
            <w:pPr>
              <w:pStyle w:val="882"/>
              <w:rPr>
                <w:rFonts w:hint="eastAsia" w:ascii="宋体" w:hAnsi="宋体" w:cs="宋体"/>
                <w:b/>
                <w:bCs/>
                <w:color w:val="000000"/>
                <w:highlight w:val="none"/>
                <w:lang w:val="zh-TW"/>
              </w:rPr>
            </w:pPr>
            <w:r>
              <w:rPr>
                <w:rFonts w:hint="eastAsia" w:ascii="宋体" w:hAnsi="宋体" w:cs="宋体"/>
                <w:color w:val="000000"/>
                <w:highlight w:val="none"/>
              </w:rPr>
              <w:t xml:space="preserve">4.★支持扫描识别NAT设备及其下方设备。</w:t>
            </w:r>
            <w:r>
              <w:rPr>
                <w:rFonts w:hint="eastAsia" w:ascii="宋体" w:hAnsi="宋体" w:cs="宋体"/>
                <w:b/>
                <w:bCs/>
                <w:color w:val="000000"/>
                <w:highlight w:val="none"/>
                <w:lang w:val="zh-TW" w:eastAsia="zh-TW"/>
              </w:rPr>
              <w:t xml:space="preserve">（需提供产品截图或使用截图证明）</w:t>
            </w:r>
            <w:r>
              <w:rPr>
                <w:rFonts w:hint="eastAsia" w:ascii="宋体" w:hAnsi="宋体" w:cs="宋体"/>
                <w:b/>
                <w:bCs/>
                <w:color w:val="000000"/>
                <w:highlight w:val="none"/>
                <w:lang w:val="zh-TW"/>
              </w:rPr>
            </w:r>
            <w:r/>
          </w:p>
          <w:p>
            <w:pPr>
              <w:pStyle w:val="882"/>
              <w:rPr>
                <w:rFonts w:ascii="宋体" w:hAnsi="宋体" w:cs="宋体"/>
                <w:b/>
                <w:bCs/>
                <w:color w:val="000000"/>
                <w:highlight w:val="none"/>
              </w:rPr>
            </w:pPr>
            <w:r>
              <w:rPr>
                <w:rFonts w:hint="eastAsia" w:ascii="宋体" w:hAnsi="宋体" w:cs="宋体"/>
                <w:b/>
                <w:bCs/>
                <w:color w:val="000000"/>
                <w:highlight w:val="none"/>
              </w:rPr>
              <w:t xml:space="preserve">5.▲以下需提供产品功能截图证明和具备CMA标识的第三方检测报告：</w:t>
            </w:r>
            <w:r>
              <w:rPr>
                <w:rFonts w:ascii="宋体" w:hAnsi="宋体" w:cs="宋体"/>
                <w:b/>
                <w:bCs/>
                <w:color w:val="000000"/>
                <w:highlight w:val="none"/>
              </w:rPr>
            </w:r>
            <w:r/>
          </w:p>
          <w:p>
            <w:pPr>
              <w:pStyle w:val="882"/>
              <w:rPr>
                <w:rFonts w:ascii="宋体" w:hAnsi="宋体" w:cs="宋体"/>
                <w:color w:val="000000"/>
                <w:highlight w:val="none"/>
              </w:rPr>
            </w:pPr>
            <w:r>
              <w:rPr>
                <w:rFonts w:hint="eastAsia" w:ascii="宋体" w:hAnsi="宋体" w:cs="宋体"/>
                <w:color w:val="000000"/>
                <w:highlight w:val="none"/>
              </w:rPr>
              <w:t xml:space="preserve">5.1支持路由类型、协议类型、网络对象、国家地区等条件进行自动选路的策略路由，支持不少于3种的调度算法；</w:t>
            </w:r>
            <w:r>
              <w:rPr>
                <w:rFonts w:ascii="宋体" w:hAnsi="宋体" w:cs="宋体"/>
                <w:color w:val="000000"/>
                <w:highlight w:val="none"/>
              </w:rPr>
            </w:r>
            <w:r/>
          </w:p>
          <w:p>
            <w:pPr>
              <w:pStyle w:val="882"/>
              <w:rPr>
                <w:rFonts w:ascii="宋体" w:hAnsi="宋体" w:cs="宋体"/>
                <w:color w:val="000000"/>
                <w:highlight w:val="none"/>
              </w:rPr>
            </w:pPr>
            <w:r>
              <w:rPr>
                <w:rFonts w:hint="eastAsia" w:ascii="宋体" w:hAnsi="宋体" w:cs="宋体"/>
                <w:color w:val="000000"/>
                <w:highlight w:val="none"/>
              </w:rPr>
              <w:t xml:space="preserve">5.2可识别IT、OT、IoT混合资产，获取IP、MAC、操作系统等信息，终端类型包括但不限于：PC、瘦客户机、手机、平板等IT资产；</w:t>
            </w:r>
            <w:r>
              <w:rPr>
                <w:rFonts w:ascii="宋体" w:hAnsi="宋体" w:cs="宋体"/>
                <w:color w:val="000000"/>
                <w:highlight w:val="none"/>
              </w:rPr>
            </w:r>
            <w:r/>
          </w:p>
          <w:p>
            <w:pPr>
              <w:pStyle w:val="882"/>
              <w:rPr>
                <w:rFonts w:ascii="宋体" w:hAnsi="宋体" w:cs="宋体"/>
                <w:color w:val="000000"/>
                <w:highlight w:val="none"/>
              </w:rPr>
            </w:pPr>
            <w:r>
              <w:rPr>
                <w:rFonts w:hint="eastAsia" w:ascii="宋体" w:hAnsi="宋体" w:cs="宋体"/>
                <w:color w:val="000000"/>
                <w:highlight w:val="none"/>
              </w:rPr>
              <w:t xml:space="preserve">5.3支持IoT协议准入，可识别ONVIF、MQTT等IoT协议基于协议进行应用层准入，仅允许指定协议入网通信，可设置生效时间、新增单次时间计划等。</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2"/>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pStyle w:val="882"/>
              <w:jc w:val="center"/>
              <w:rPr>
                <w:rFonts w:ascii="宋体" w:hAnsi="宋体" w:cs="宋体"/>
                <w:color w:val="000000"/>
                <w:highlight w:val="none"/>
              </w:rPr>
            </w:pPr>
            <w:r>
              <w:rPr>
                <w:rFonts w:hint="eastAsia" w:ascii="宋体" w:hAnsi="宋体" w:cs="宋体"/>
                <w:color w:val="000000"/>
                <w:highlight w:val="none"/>
              </w:rPr>
              <w:t xml:space="preserve">台</w:t>
            </w:r>
            <w:r>
              <w:rPr>
                <w:rFonts w:ascii="宋体" w:hAnsi="宋体" w:cs="宋体"/>
                <w:color w:val="000000"/>
                <w:highlight w:val="none"/>
              </w:rPr>
            </w:r>
            <w:r/>
          </w:p>
        </w:tc>
      </w:tr>
      <w:tr>
        <w:trPr/>
        <w:tc>
          <w:tcPr>
            <w:tcBorders>
              <w:top w:val="single" w:color="000000" w:sz="4" w:space="0"/>
              <w:left w:val="single" w:color="000000" w:sz="4" w:space="0"/>
              <w:bottom w:val="single" w:color="000000" w:sz="4" w:space="0"/>
              <w:right w:val="single" w:color="000000" w:sz="4" w:space="0"/>
            </w:tcBorders>
            <w:tcW w:w="374" w:type="dxa"/>
            <w:vAlign w:val="center"/>
            <w:textDirection w:val="lrTb"/>
            <w:noWrap w:val="false"/>
          </w:tcPr>
          <w:p>
            <w:pPr>
              <w:pStyle w:val="882"/>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882"/>
              <w:jc w:val="center"/>
              <w:rPr>
                <w:rFonts w:ascii="宋体" w:hAnsi="宋体" w:cs="宋体"/>
                <w:color w:val="000000"/>
                <w:highlight w:val="none"/>
              </w:rPr>
            </w:pPr>
            <w:r>
              <w:rPr>
                <w:rFonts w:hint="eastAsia" w:ascii="宋体" w:hAnsi="宋体" w:cs="宋体"/>
                <w:color w:val="000000"/>
                <w:highlight w:val="none"/>
              </w:rPr>
              <w:t xml:space="preserve">日志分析管理设备</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611" w:type="dxa"/>
            <w:vAlign w:val="center"/>
            <w:textDirection w:val="lrTb"/>
            <w:noWrap w:val="false"/>
          </w:tcPr>
          <w:p>
            <w:pPr>
              <w:pStyle w:val="882"/>
              <w:jc w:val="left"/>
              <w:rPr>
                <w:rFonts w:ascii="宋体" w:hAnsi="宋体" w:cs="宋体"/>
                <w:color w:val="000000"/>
                <w:highlight w:val="none"/>
              </w:rPr>
            </w:pPr>
            <w:r>
              <w:rPr>
                <w:rFonts w:hint="eastAsia" w:ascii="宋体" w:hAnsi="宋体" w:cs="宋体"/>
                <w:color w:val="000000"/>
                <w:highlight w:val="none"/>
              </w:rPr>
              <w:t xml:space="preserve">1.★包含主机审计许可证书数量≥50。</w:t>
            </w:r>
            <w:r>
              <w:rPr>
                <w:rFonts w:ascii="宋体" w:hAnsi="宋体" w:cs="宋体"/>
                <w:color w:val="000000"/>
                <w:highlight w:val="none"/>
              </w:rPr>
            </w:r>
            <w:r/>
          </w:p>
          <w:p>
            <w:pPr>
              <w:pStyle w:val="882"/>
              <w:jc w:val="left"/>
              <w:rPr>
                <w:rFonts w:ascii="宋体" w:hAnsi="宋体" w:cs="宋体"/>
                <w:color w:val="000000"/>
                <w:highlight w:val="none"/>
              </w:rPr>
            </w:pPr>
            <w:r>
              <w:rPr>
                <w:rFonts w:hint="eastAsia" w:ascii="宋体" w:hAnsi="宋体" w:cs="宋体"/>
                <w:color w:val="000000"/>
                <w:highlight w:val="none"/>
              </w:rPr>
              <w:t xml:space="preserve">2.★规格≥2U，国产化芯片，内存≥16G，硬盘≥128G minisata+4T SATA*2，单电源，接口≥6千兆电口+2万兆光口SFP+。</w:t>
            </w:r>
            <w:r>
              <w:rPr>
                <w:rFonts w:hint="eastAsia" w:ascii="宋体" w:hAnsi="宋体" w:cs="宋体"/>
                <w:b/>
                <w:bCs/>
                <w:color w:val="000000"/>
                <w:highlight w:val="none"/>
                <w:lang w:val="zh-TW" w:eastAsia="zh-TW"/>
              </w:rPr>
              <w:t xml:space="preserve">（需提供产品截图或使用截图证明）</w:t>
            </w:r>
            <w:r>
              <w:rPr>
                <w:rFonts w:ascii="宋体" w:hAnsi="宋体" w:cs="宋体"/>
                <w:color w:val="000000"/>
                <w:highlight w:val="none"/>
              </w:rPr>
            </w:r>
            <w:r/>
          </w:p>
          <w:p>
            <w:pPr>
              <w:pStyle w:val="882"/>
              <w:jc w:val="left"/>
              <w:rPr>
                <w:rFonts w:ascii="宋体" w:hAnsi="宋体" w:cs="宋体"/>
                <w:color w:val="000000"/>
                <w:highlight w:val="none"/>
              </w:rPr>
            </w:pPr>
            <w:r>
              <w:rPr>
                <w:rFonts w:hint="eastAsia" w:ascii="宋体" w:hAnsi="宋体" w:cs="宋体"/>
                <w:color w:val="000000"/>
                <w:highlight w:val="none"/>
              </w:rPr>
              <w:t xml:space="preserve">3.最大可扩展审计主机许可数≥150，数据盘≥4T*2（raid1），平均每秒处理日志数（eps）最大性能≥2500。</w:t>
            </w:r>
            <w:r>
              <w:rPr>
                <w:rFonts w:ascii="宋体" w:hAnsi="宋体" w:cs="宋体"/>
                <w:color w:val="000000"/>
                <w:highlight w:val="none"/>
              </w:rPr>
            </w:r>
            <w:r/>
          </w:p>
          <w:p>
            <w:pPr>
              <w:pStyle w:val="882"/>
              <w:jc w:val="left"/>
              <w:rPr>
                <w:rFonts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lang w:val="zh-TW" w:eastAsia="zh-TW"/>
              </w:rPr>
              <w:t xml:space="preserve">▲</w:t>
            </w:r>
            <w:r>
              <w:rPr>
                <w:rFonts w:hint="eastAsia" w:ascii="宋体" w:hAnsi="宋体" w:cs="宋体"/>
                <w:color w:val="000000"/>
                <w:highlight w:val="none"/>
              </w:rPr>
              <w:t xml:space="preserve">支</w:t>
            </w:r>
            <w:r>
              <w:rPr>
                <w:rFonts w:hint="eastAsia" w:ascii="宋体" w:hAnsi="宋体" w:cs="宋体"/>
                <w:color w:val="000000"/>
                <w:highlight w:val="none"/>
                <w:lang w:val="zh-TW" w:eastAsia="zh-TW"/>
              </w:rPr>
              <w:t xml:space="preserve">持通过正则、分隔符、json、xml的可视方式进行自定义规则解析，支持对解析结果字段的新增、合并、映射，以满足除内置解析规则之外未被覆盖的日志类型的解析。</w:t>
            </w:r>
            <w:r>
              <w:rPr>
                <w:rFonts w:hint="eastAsia" w:ascii="宋体" w:hAnsi="宋体" w:cs="宋体"/>
                <w:b/>
                <w:bCs/>
                <w:color w:val="000000"/>
                <w:highlight w:val="none"/>
                <w:lang w:val="zh-TW" w:eastAsia="zh-TW"/>
              </w:rPr>
              <w:t xml:space="preserve">（需提供截图证明）</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2"/>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pStyle w:val="882"/>
              <w:jc w:val="center"/>
              <w:rPr>
                <w:rFonts w:ascii="宋体" w:hAnsi="宋体" w:cs="宋体"/>
                <w:color w:val="000000"/>
                <w:highlight w:val="none"/>
              </w:rPr>
            </w:pPr>
            <w:r>
              <w:rPr>
                <w:rFonts w:hint="eastAsia" w:ascii="宋体" w:hAnsi="宋体" w:cs="宋体"/>
                <w:color w:val="000000"/>
                <w:highlight w:val="none"/>
              </w:rPr>
              <w:t xml:space="preserve">台</w:t>
            </w:r>
            <w:r>
              <w:rPr>
                <w:rFonts w:ascii="宋体" w:hAnsi="宋体" w:cs="宋体"/>
                <w:color w:val="000000"/>
                <w:highlight w:val="none"/>
              </w:rPr>
            </w:r>
            <w:r/>
          </w:p>
        </w:tc>
      </w:tr>
      <w:tr>
        <w:trPr/>
        <w:tc>
          <w:tcPr>
            <w:tcBorders>
              <w:top w:val="single" w:color="000000" w:sz="4" w:space="0"/>
              <w:left w:val="single" w:color="000000" w:sz="4" w:space="0"/>
              <w:bottom w:val="single" w:color="000000" w:sz="4" w:space="0"/>
              <w:right w:val="single" w:color="000000" w:sz="4" w:space="0"/>
            </w:tcBorders>
            <w:tcW w:w="374" w:type="dxa"/>
            <w:vAlign w:val="center"/>
            <w:textDirection w:val="lrTb"/>
            <w:noWrap w:val="false"/>
          </w:tcPr>
          <w:p>
            <w:pPr>
              <w:pStyle w:val="882"/>
              <w:jc w:val="center"/>
              <w:rPr>
                <w:rFonts w:ascii="宋体" w:hAnsi="宋体" w:cs="宋体"/>
                <w:color w:val="000000"/>
                <w:highlight w:val="none"/>
              </w:rPr>
            </w:pPr>
            <w:r>
              <w:rPr>
                <w:rFonts w:hint="eastAsia" w:ascii="宋体" w:hAnsi="宋体" w:cs="宋体"/>
                <w:color w:val="000000"/>
                <w:highlight w:val="none"/>
              </w:rPr>
              <w:t xml:space="preserve">3</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882"/>
              <w:jc w:val="center"/>
              <w:rPr>
                <w:rFonts w:ascii="宋体" w:hAnsi="宋体" w:cs="宋体"/>
                <w:color w:val="000000"/>
                <w:highlight w:val="none"/>
              </w:rPr>
            </w:pPr>
            <w:r>
              <w:rPr>
                <w:rFonts w:hint="eastAsia" w:ascii="宋体" w:hAnsi="宋体" w:cs="宋体"/>
                <w:color w:val="000000"/>
                <w:highlight w:val="none"/>
              </w:rPr>
              <w:t xml:space="preserve">终端管理系统平台</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611" w:type="dxa"/>
            <w:vAlign w:val="center"/>
            <w:textDirection w:val="lrTb"/>
            <w:noWrap w:val="false"/>
          </w:tcPr>
          <w:p>
            <w:pPr>
              <w:pStyle w:val="896"/>
              <w:keepLines w:val="0"/>
              <w:keepNext w:val="0"/>
              <w:pageBreakBefore w:val="0"/>
              <w:spacing w:line="240" w:lineRule="atLeast"/>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1.</w:t>
            </w:r>
            <w:r>
              <w:rPr>
                <w:rFonts w:hint="eastAsia" w:ascii="宋体" w:hAnsi="宋体" w:eastAsia="宋体" w:cs="宋体"/>
                <w:color w:val="000000"/>
                <w:sz w:val="21"/>
                <w:szCs w:val="22"/>
                <w:highlight w:val="none"/>
                <w:lang w:val="zh-TW" w:eastAsia="zh-TW" w:bidi="ar-SA"/>
              </w:rPr>
              <w:t xml:space="preserve">▲根据数据格式标准和数据共享要求，报警数据格式应与公安网“一机两用”系统数据格式标准一致。</w:t>
            </w:r>
            <w:r>
              <w:rPr>
                <w:rFonts w:hint="eastAsia" w:ascii="宋体" w:hAnsi="宋体" w:eastAsia="宋体" w:cs="宋体"/>
                <w:b/>
                <w:bCs/>
                <w:color w:val="000000"/>
                <w:sz w:val="21"/>
                <w:szCs w:val="22"/>
                <w:highlight w:val="none"/>
                <w:lang w:val="en-US" w:eastAsia="zh-CN" w:bidi="ar-SA"/>
              </w:rPr>
              <w:t xml:space="preserve">承诺成交后提供生产商盖章的</w:t>
            </w:r>
            <w:r>
              <w:rPr>
                <w:rFonts w:hint="eastAsia" w:ascii="宋体" w:hAnsi="宋体" w:eastAsia="宋体" w:cs="宋体"/>
                <w:b/>
                <w:bCs/>
                <w:color w:val="000000"/>
                <w:sz w:val="21"/>
                <w:szCs w:val="22"/>
                <w:highlight w:val="none"/>
                <w:lang w:val="zh-TW" w:eastAsia="zh-TW" w:bidi="ar-SA"/>
              </w:rPr>
              <w:t xml:space="preserve">“一机两用”生产商证明文件</w:t>
            </w:r>
            <w:r>
              <w:rPr>
                <w:rFonts w:hint="eastAsia" w:ascii="宋体" w:hAnsi="宋体" w:eastAsia="宋体" w:cs="宋体"/>
                <w:b/>
                <w:bCs/>
                <w:color w:val="000000"/>
                <w:sz w:val="21"/>
                <w:szCs w:val="22"/>
                <w:highlight w:val="none"/>
                <w:lang w:val="zh-TW" w:eastAsia="zh-CN" w:bidi="ar-SA"/>
              </w:rPr>
              <w:t xml:space="preserve">（</w:t>
            </w:r>
            <w:r>
              <w:rPr>
                <w:rFonts w:hint="eastAsia" w:ascii="宋体" w:hAnsi="宋体" w:eastAsia="宋体" w:cs="宋体"/>
                <w:b/>
                <w:bCs/>
                <w:color w:val="000000"/>
                <w:sz w:val="21"/>
                <w:szCs w:val="22"/>
                <w:highlight w:val="none"/>
                <w:lang w:val="en-US" w:eastAsia="zh-CN" w:bidi="ar-SA"/>
              </w:rPr>
              <w:t xml:space="preserve">需提供承诺函加盖供应商公章</w:t>
            </w:r>
            <w:r>
              <w:rPr>
                <w:rFonts w:hint="eastAsia" w:ascii="宋体" w:hAnsi="宋体" w:eastAsia="宋体" w:cs="宋体"/>
                <w:b/>
                <w:bCs/>
                <w:color w:val="000000"/>
                <w:sz w:val="21"/>
                <w:szCs w:val="22"/>
                <w:highlight w:val="none"/>
                <w:lang w:val="zh-TW" w:eastAsia="zh-CN" w:bidi="ar-SA"/>
              </w:rPr>
              <w:t xml:space="preserve">）</w:t>
            </w:r>
            <w:r>
              <w:rPr>
                <w:rFonts w:hint="eastAsia" w:ascii="宋体" w:hAnsi="宋体" w:eastAsia="宋体" w:cs="宋体"/>
                <w:color w:val="000000"/>
                <w:sz w:val="21"/>
                <w:szCs w:val="22"/>
                <w:highlight w:val="none"/>
                <w:lang w:val="en-US" w:eastAsia="zh-CN" w:bidi="ar-SA"/>
              </w:rPr>
            </w:r>
            <w:r/>
          </w:p>
          <w:p>
            <w:pPr>
              <w:pStyle w:val="882"/>
              <w:jc w:val="left"/>
              <w:rPr>
                <w:rFonts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t xml:space="preserve"> ★使用国产化芯片，接入终端数量</w:t>
            </w:r>
            <w:r>
              <w:rPr>
                <w:rFonts w:hint="eastAsia" w:ascii="宋体" w:hAnsi="宋体" w:cs="宋体"/>
                <w:color w:val="000000"/>
                <w:highlight w:val="none"/>
              </w:rPr>
              <w:t xml:space="preserve">≥1000，具备在当前平台通过增加授权或加装硬件方式对接入终端数量扩容至2000以上。</w:t>
            </w:r>
            <w:r>
              <w:rPr>
                <w:rFonts w:hint="eastAsia" w:ascii="宋体" w:hAnsi="宋体" w:cs="宋体"/>
                <w:b/>
                <w:bCs/>
                <w:color w:val="000000"/>
                <w:highlight w:val="none"/>
                <w:lang w:val="zh-TW" w:eastAsia="zh-TW"/>
              </w:rPr>
              <w:t xml:space="preserve">（需提供产品截图或使用截图证明）</w:t>
            </w:r>
            <w:r>
              <w:rPr>
                <w:rFonts w:ascii="宋体" w:hAnsi="宋体" w:cs="宋体"/>
                <w:color w:val="000000"/>
                <w:highlight w:val="none"/>
              </w:rPr>
            </w:r>
            <w:r/>
          </w:p>
          <w:p>
            <w:pPr>
              <w:pStyle w:val="882"/>
              <w:jc w:val="left"/>
              <w:rPr>
                <w:rFonts w:ascii="宋体" w:hAnsi="宋体" w:cs="宋体"/>
                <w:color w:val="000000"/>
                <w:highlight w:val="none"/>
              </w:rPr>
            </w:pPr>
            <w:r>
              <w:rPr>
                <w:rFonts w:hint="eastAsia" w:ascii="宋体" w:hAnsi="宋体" w:cs="宋体"/>
                <w:color w:val="000000"/>
                <w:highlight w:val="none"/>
              </w:rPr>
              <w:t xml:space="preserve">3.提供不同终端版本，满足多种类型的终端管控需求，不限制Windows终端和国产终端类型。</w:t>
            </w:r>
            <w:r>
              <w:rPr>
                <w:rFonts w:ascii="宋体" w:hAnsi="宋体" w:cs="宋体"/>
                <w:color w:val="000000"/>
                <w:highlight w:val="none"/>
              </w:rPr>
            </w:r>
            <w:r/>
          </w:p>
          <w:p>
            <w:pPr>
              <w:pStyle w:val="882"/>
              <w:jc w:val="left"/>
              <w:rPr>
                <w:rFonts w:ascii="宋体" w:hAnsi="宋体" w:cs="宋体"/>
                <w:color w:val="000000"/>
                <w:highlight w:val="none"/>
              </w:rPr>
            </w:pPr>
            <w:r>
              <w:rPr>
                <w:rFonts w:hint="eastAsia" w:ascii="宋体" w:hAnsi="宋体" w:cs="宋体"/>
                <w:color w:val="000000"/>
                <w:highlight w:val="none"/>
              </w:rPr>
              <w:t xml:space="preserve">4.终端状态按照以下状态（终端总数、新发现、未识别类型、已安装、未安装、应安装、在线终端、被阻断）进行分类统计。</w:t>
            </w:r>
            <w:r>
              <w:rPr>
                <w:rFonts w:hint="eastAsia" w:ascii="宋体" w:hAnsi="宋体" w:cs="宋体"/>
                <w:color w:val="000000"/>
                <w:highlight w:val="none"/>
              </w:rPr>
              <w:br w:type="textWrapping" w:clear="all"/>
            </w:r>
            <w:r>
              <w:rPr>
                <w:rFonts w:hint="eastAsia" w:ascii="宋体" w:hAnsi="宋体" w:cs="宋体"/>
                <w:color w:val="000000"/>
                <w:highlight w:val="none"/>
              </w:rPr>
              <w:t xml:space="preserve">5.可通过报警中心配置将重要报警信息在首页滚动展示进行着重提醒。</w:t>
            </w:r>
            <w:r>
              <w:rPr>
                <w:rFonts w:hint="eastAsia" w:ascii="宋体" w:hAnsi="宋体" w:cs="宋体"/>
                <w:color w:val="000000"/>
                <w:highlight w:val="none"/>
              </w:rPr>
              <w:br w:type="textWrapping" w:clear="all"/>
            </w:r>
            <w:r>
              <w:rPr>
                <w:rFonts w:hint="eastAsia" w:ascii="宋体" w:hAnsi="宋体" w:cs="宋体"/>
                <w:color w:val="000000"/>
                <w:highlight w:val="none"/>
              </w:rPr>
              <w:t xml:space="preserve">6.</w:t>
            </w:r>
            <w:r>
              <w:rPr>
                <w:rFonts w:hint="eastAsia" w:ascii="宋体" w:hAnsi="宋体" w:cs="宋体"/>
                <w:color w:val="000000"/>
                <w:highlight w:val="none"/>
              </w:rPr>
              <w:t xml:space="preserve">▲</w:t>
            </w:r>
            <w:r>
              <w:rPr>
                <w:rFonts w:hint="eastAsia" w:ascii="宋体" w:hAnsi="宋体" w:cs="宋体"/>
                <w:color w:val="000000"/>
                <w:highlight w:val="none"/>
              </w:rPr>
              <w:t xml:space="preserve">具有公安部网络安全专用产品安全检测证书（终端安全监测产品内网主机监测增强级）和检测报告。</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2"/>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pStyle w:val="882"/>
              <w:jc w:val="center"/>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r>
      <w:tr>
        <w:trPr/>
        <w:tc>
          <w:tcPr>
            <w:tcBorders>
              <w:top w:val="single" w:color="000000" w:sz="4" w:space="0"/>
              <w:left w:val="single" w:color="000000" w:sz="4" w:space="0"/>
              <w:bottom w:val="single" w:color="000000" w:sz="4" w:space="0"/>
              <w:right w:val="single" w:color="000000" w:sz="4" w:space="0"/>
            </w:tcBorders>
            <w:tcW w:w="374" w:type="dxa"/>
            <w:vAlign w:val="center"/>
            <w:textDirection w:val="lrTb"/>
            <w:noWrap w:val="false"/>
          </w:tcPr>
          <w:p>
            <w:pPr>
              <w:pStyle w:val="882"/>
              <w:jc w:val="center"/>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882"/>
              <w:jc w:val="center"/>
              <w:rPr>
                <w:rFonts w:ascii="宋体" w:hAnsi="宋体" w:cs="宋体"/>
                <w:color w:val="000000"/>
                <w:highlight w:val="none"/>
              </w:rPr>
            </w:pPr>
            <w:r>
              <w:rPr>
                <w:rFonts w:hint="eastAsia" w:ascii="宋体" w:hAnsi="宋体" w:cs="宋体"/>
                <w:color w:val="000000"/>
                <w:highlight w:val="none"/>
              </w:rPr>
              <w:t xml:space="preserve">终端管理系统基础功能授权</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611" w:type="dxa"/>
            <w:vAlign w:val="center"/>
            <w:textDirection w:val="lrTb"/>
            <w:noWrap w:val="false"/>
          </w:tcPr>
          <w:p>
            <w:pPr>
              <w:pStyle w:val="882"/>
              <w:jc w:val="left"/>
              <w:rPr>
                <w:rFonts w:ascii="宋体" w:hAnsi="宋体" w:cs="宋体"/>
                <w:color w:val="000000"/>
                <w:highlight w:val="none"/>
              </w:rPr>
            </w:pPr>
            <w:r>
              <w:rPr>
                <w:rFonts w:hint="eastAsia" w:ascii="宋体" w:hAnsi="宋体" w:cs="宋体"/>
                <w:color w:val="000000"/>
                <w:highlight w:val="none"/>
              </w:rPr>
              <w:t xml:space="preserve">1.★支持从黑白红名单库、进程库、批量导入及手动添方式配置进程监控规则；支持自定义添加需要保护的文件列表；支持允许或禁止打印文件；支持对违规打印进行审计和终端警告。</w:t>
            </w:r>
            <w:r>
              <w:rPr>
                <w:rFonts w:hint="eastAsia" w:ascii="宋体" w:hAnsi="宋体" w:cs="宋体"/>
                <w:b/>
                <w:bCs/>
                <w:color w:val="000000"/>
                <w:highlight w:val="none"/>
                <w:lang w:val="zh-TW" w:eastAsia="zh-TW"/>
              </w:rPr>
              <w:t xml:space="preserve">（需提供产品截图或使用截图证明）</w:t>
            </w:r>
            <w:r>
              <w:rPr>
                <w:rFonts w:ascii="宋体" w:hAnsi="宋体" w:cs="宋体"/>
                <w:color w:val="000000"/>
                <w:highlight w:val="none"/>
              </w:rPr>
            </w:r>
            <w:r/>
          </w:p>
          <w:p>
            <w:pPr>
              <w:pStyle w:val="882"/>
              <w:jc w:val="left"/>
              <w:rPr>
                <w:rFonts w:ascii="宋体" w:hAnsi="宋体" w:cs="宋体"/>
                <w:color w:val="000000"/>
                <w:highlight w:val="none"/>
              </w:rPr>
            </w:pPr>
            <w:r>
              <w:rPr>
                <w:rFonts w:hint="eastAsia" w:ascii="宋体" w:hAnsi="宋体" w:cs="宋体"/>
                <w:color w:val="000000"/>
                <w:highlight w:val="none"/>
              </w:rPr>
              <w:t xml:space="preserve">2.支持多种补丁分发，对于紧急但未出现在补丁库中的补丁，管理员可手工下发。</w:t>
            </w:r>
            <w:r>
              <w:rPr>
                <w:rFonts w:ascii="宋体" w:hAnsi="宋体" w:cs="宋体"/>
                <w:color w:val="000000"/>
                <w:highlight w:val="none"/>
              </w:rPr>
            </w:r>
            <w:r/>
          </w:p>
          <w:p>
            <w:pPr>
              <w:pStyle w:val="882"/>
              <w:jc w:val="left"/>
              <w:rPr>
                <w:rFonts w:ascii="宋体" w:hAnsi="宋体" w:cs="宋体"/>
                <w:color w:val="000000"/>
                <w:highlight w:val="none"/>
              </w:rPr>
            </w:pPr>
            <w:r>
              <w:rPr>
                <w:rFonts w:hint="eastAsia" w:ascii="宋体" w:hAnsi="宋体" w:cs="宋体"/>
                <w:color w:val="000000"/>
                <w:highlight w:val="none"/>
              </w:rPr>
              <w:t xml:space="preserve">3.支持识别外设类型，并根据策略配置进行管控，审计外设控制记录，支持单独、组合、全部对外设禁用与启用，支持针对指定设备进行例外放行。</w:t>
            </w:r>
            <w:r>
              <w:rPr>
                <w:rFonts w:ascii="宋体" w:hAnsi="宋体" w:cs="宋体"/>
                <w:color w:val="000000"/>
                <w:highlight w:val="none"/>
              </w:rPr>
            </w:r>
            <w:r/>
          </w:p>
          <w:p>
            <w:pPr>
              <w:pStyle w:val="882"/>
              <w:jc w:val="left"/>
              <w:rPr>
                <w:rFonts w:ascii="宋体" w:hAnsi="宋体" w:cs="宋体"/>
                <w:color w:val="000000"/>
                <w:highlight w:val="none"/>
              </w:rPr>
            </w:pPr>
            <w:r>
              <w:rPr>
                <w:rFonts w:hint="eastAsia" w:ascii="宋体" w:hAnsi="宋体" w:cs="宋体"/>
                <w:color w:val="000000"/>
                <w:highlight w:val="none"/>
              </w:rPr>
              <w:t xml:space="preserve">4.支持用户检测；支持对用户权限及用户组权限发生变化时进行审计和禁止；支持审计和禁止用户及用户组变更；支持对账户启用或禁用时、账户过期时进行审计、支持账户未使用X天数作为过期，支持自定义天数。</w:t>
            </w:r>
            <w:r>
              <w:rPr>
                <w:rFonts w:ascii="宋体" w:hAnsi="宋体" w:cs="宋体"/>
                <w:color w:val="000000"/>
                <w:highlight w:val="none"/>
              </w:rPr>
            </w:r>
            <w:r/>
          </w:p>
          <w:p>
            <w:pPr>
              <w:pStyle w:val="882"/>
              <w:jc w:val="left"/>
              <w:rPr>
                <w:rFonts w:ascii="宋体" w:hAnsi="宋体" w:cs="宋体"/>
                <w:color w:val="000000"/>
                <w:highlight w:val="none"/>
              </w:rPr>
            </w:pPr>
            <w:r>
              <w:rPr>
                <w:rFonts w:hint="eastAsia" w:ascii="宋体" w:hAnsi="宋体" w:cs="宋体"/>
                <w:color w:val="000000"/>
                <w:highlight w:val="none"/>
              </w:rPr>
              <w:t xml:space="preserve">5.支持添加自定义监控注册表、信任进程列表；支持监控开机自动运行类的及IE安全设置类的；当注册表被修改时支持审计和终端警告。</w:t>
            </w:r>
            <w:r>
              <w:rPr>
                <w:rFonts w:ascii="宋体" w:hAnsi="宋体" w:cs="宋体"/>
                <w:color w:val="000000"/>
                <w:highlight w:val="none"/>
              </w:rPr>
            </w:r>
            <w:r/>
          </w:p>
          <w:p>
            <w:pPr>
              <w:pStyle w:val="882"/>
              <w:jc w:val="left"/>
              <w:rPr>
                <w:rFonts w:ascii="宋体" w:hAnsi="宋体" w:cs="宋体"/>
                <w:color w:val="000000"/>
                <w:highlight w:val="none"/>
              </w:rPr>
            </w:pPr>
            <w:r>
              <w:rPr>
                <w:rFonts w:hint="eastAsia" w:ascii="宋体" w:hAnsi="宋体" w:cs="宋体"/>
                <w:color w:val="000000"/>
                <w:highlight w:val="none"/>
              </w:rPr>
              <w:t xml:space="preserve">6.支持添加杀毒软件规则列表；支持采集已安装的其他杀软信息；支持根据建立的安全基线策略进行终端基线配置检查。</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2"/>
              <w:jc w:val="center"/>
              <w:rPr>
                <w:rFonts w:ascii="宋体" w:hAnsi="宋体" w:cs="宋体"/>
                <w:color w:val="000000"/>
                <w:highlight w:val="none"/>
              </w:rPr>
            </w:pPr>
            <w:r>
              <w:rPr>
                <w:rFonts w:hint="eastAsia" w:ascii="宋体" w:hAnsi="宋体" w:cs="宋体"/>
                <w:color w:val="000000"/>
                <w:highlight w:val="none"/>
              </w:rPr>
              <w:t xml:space="preserve">1000</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pStyle w:val="882"/>
              <w:jc w:val="center"/>
              <w:rPr>
                <w:rFonts w:ascii="宋体" w:hAnsi="宋体" w:cs="宋体"/>
                <w:color w:val="000000"/>
                <w:highlight w:val="none"/>
              </w:rPr>
            </w:pPr>
            <w:r>
              <w:rPr>
                <w:rFonts w:hint="eastAsia" w:ascii="宋体" w:hAnsi="宋体" w:cs="宋体"/>
                <w:color w:val="000000"/>
                <w:highlight w:val="none"/>
              </w:rPr>
              <w:t xml:space="preserve">节点</w:t>
            </w:r>
            <w:r>
              <w:rPr>
                <w:rFonts w:ascii="宋体" w:hAnsi="宋体" w:cs="宋体"/>
                <w:color w:val="000000"/>
                <w:highlight w:val="none"/>
              </w:rPr>
            </w:r>
            <w:r/>
          </w:p>
        </w:tc>
      </w:tr>
      <w:tr>
        <w:trPr/>
        <w:tc>
          <w:tcPr>
            <w:tcBorders>
              <w:top w:val="single" w:color="000000" w:sz="4" w:space="0"/>
              <w:left w:val="single" w:color="000000" w:sz="4" w:space="0"/>
              <w:bottom w:val="single" w:color="000000" w:sz="4" w:space="0"/>
              <w:right w:val="single" w:color="000000" w:sz="4" w:space="0"/>
            </w:tcBorders>
            <w:tcW w:w="374" w:type="dxa"/>
            <w:vAlign w:val="center"/>
            <w:textDirection w:val="lrTb"/>
            <w:noWrap w:val="false"/>
          </w:tcPr>
          <w:p>
            <w:pPr>
              <w:pStyle w:val="882"/>
              <w:jc w:val="center"/>
              <w:rPr>
                <w:rFonts w:ascii="宋体" w:hAnsi="宋体" w:cs="宋体"/>
                <w:color w:val="000000"/>
                <w:highlight w:val="none"/>
              </w:rPr>
            </w:pPr>
            <w:r>
              <w:rPr>
                <w:rFonts w:hint="eastAsia" w:ascii="宋体" w:hAnsi="宋体" w:cs="宋体"/>
                <w:color w:val="000000"/>
                <w:highlight w:val="none"/>
              </w:rPr>
              <w:t xml:space="preserve">5</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882"/>
              <w:jc w:val="center"/>
              <w:rPr>
                <w:rFonts w:ascii="宋体" w:hAnsi="宋体" w:cs="宋体"/>
                <w:color w:val="000000"/>
                <w:highlight w:val="none"/>
              </w:rPr>
            </w:pPr>
            <w:r>
              <w:rPr>
                <w:rFonts w:hint="eastAsia" w:ascii="宋体" w:hAnsi="宋体" w:cs="宋体"/>
                <w:color w:val="000000"/>
                <w:highlight w:val="none"/>
              </w:rPr>
              <w:t xml:space="preserve">终端管理系统防外联功能授权</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611" w:type="dxa"/>
            <w:vAlign w:val="center"/>
            <w:textDirection w:val="lrTb"/>
            <w:noWrap w:val="false"/>
          </w:tcPr>
          <w:p>
            <w:pPr>
              <w:pStyle w:val="882"/>
              <w:jc w:val="left"/>
              <w:rPr>
                <w:rFonts w:ascii="宋体" w:hAnsi="宋体" w:cs="宋体"/>
                <w:color w:val="000000"/>
                <w:highlight w:val="none"/>
              </w:rPr>
            </w:pPr>
            <w:r>
              <w:rPr>
                <w:rFonts w:hint="eastAsia" w:ascii="宋体" w:hAnsi="宋体" w:cs="宋体"/>
                <w:color w:val="000000"/>
                <w:highlight w:val="none"/>
              </w:rPr>
              <w:t xml:space="preserve">1.★支持IP-MAC绑定功能，支持绑定终端网关地址、子网掩码和DNS地址，支持管理员通过点对点方式修改指定终端IP地址，支持批量导入或手工添加ip白名单。支持通过IP、域名、协议类型、端口范围、应用程序、出站与入站的方式限制客户端的网络环境，并审计上报。</w:t>
            </w:r>
            <w:r>
              <w:rPr>
                <w:rFonts w:hint="eastAsia" w:ascii="宋体" w:hAnsi="宋体" w:cs="宋体"/>
                <w:b/>
                <w:bCs/>
                <w:color w:val="000000"/>
                <w:highlight w:val="none"/>
                <w:lang w:val="zh-TW" w:eastAsia="zh-TW"/>
              </w:rPr>
              <w:t xml:space="preserve">（需提供产品截图或使用截图证明）</w:t>
            </w:r>
            <w:r>
              <w:rPr>
                <w:rFonts w:ascii="宋体" w:hAnsi="宋体" w:cs="宋体"/>
                <w:color w:val="000000"/>
                <w:highlight w:val="none"/>
              </w:rPr>
            </w:r>
            <w:r/>
          </w:p>
          <w:p>
            <w:pPr>
              <w:pStyle w:val="882"/>
              <w:jc w:val="left"/>
              <w:rPr>
                <w:rFonts w:ascii="宋体" w:hAnsi="宋体" w:cs="宋体"/>
                <w:color w:val="000000"/>
                <w:highlight w:val="none"/>
              </w:rPr>
            </w:pPr>
            <w:r>
              <w:rPr>
                <w:rFonts w:hint="eastAsia" w:ascii="宋体" w:hAnsi="宋体" w:cs="宋体"/>
                <w:color w:val="000000"/>
                <w:highlight w:val="none"/>
              </w:rPr>
              <w:t xml:space="preserve">2.支持管控web站点；支持管控网络中的非法外联行为;支持对网内WiFi进行管控；支持对终端的项目进行体检。</w:t>
            </w:r>
            <w:r>
              <w:rPr>
                <w:rFonts w:hint="eastAsia" w:ascii="宋体" w:hAnsi="宋体" w:cs="宋体"/>
                <w:color w:val="000000"/>
                <w:highlight w:val="none"/>
              </w:rPr>
              <w:br w:type="textWrapping" w:clear="all"/>
            </w:r>
            <w:r>
              <w:rPr>
                <w:rFonts w:hint="eastAsia" w:ascii="宋体" w:hAnsi="宋体" w:cs="宋体"/>
                <w:color w:val="000000"/>
                <w:highlight w:val="none"/>
              </w:rPr>
              <w:t xml:space="preserve">3.支持多种探测外联模式，支持对发送外联行为的设备进行控制和告警，支持多种违规外联取证。</w:t>
            </w:r>
            <w:r>
              <w:rPr>
                <w:rFonts w:ascii="宋体" w:hAnsi="宋体" w:cs="宋体"/>
                <w:color w:val="000000"/>
                <w:highlight w:val="none"/>
              </w:rPr>
            </w:r>
            <w:r/>
          </w:p>
          <w:p>
            <w:pPr>
              <w:pStyle w:val="882"/>
              <w:jc w:val="left"/>
              <w:rPr>
                <w:rFonts w:ascii="宋体" w:hAnsi="宋体" w:cs="宋体"/>
                <w:color w:val="000000"/>
                <w:highlight w:val="none"/>
              </w:rPr>
            </w:pPr>
            <w:r>
              <w:rPr>
                <w:rFonts w:hint="eastAsia" w:ascii="宋体" w:hAnsi="宋体" w:cs="宋体"/>
                <w:color w:val="000000"/>
                <w:highlight w:val="none"/>
              </w:rPr>
              <w:t xml:space="preserve">4.支持对终端的流量进行监控和管理，支持对部分重要应用的进程加白放行不受策略影响。</w:t>
            </w:r>
            <w:r>
              <w:rPr>
                <w:rFonts w:ascii="宋体" w:hAnsi="宋体" w:cs="宋体"/>
                <w:color w:val="000000"/>
                <w:highlight w:val="none"/>
              </w:rPr>
            </w:r>
            <w:r/>
          </w:p>
          <w:p>
            <w:pPr>
              <w:pStyle w:val="882"/>
              <w:jc w:val="left"/>
              <w:rPr>
                <w:rFonts w:ascii="宋体" w:hAnsi="宋体" w:cs="宋体"/>
                <w:color w:val="000000"/>
                <w:highlight w:val="none"/>
              </w:rPr>
            </w:pPr>
            <w:r>
              <w:rPr>
                <w:rFonts w:hint="eastAsia" w:ascii="宋体" w:hAnsi="宋体" w:cs="宋体"/>
                <w:color w:val="000000"/>
                <w:highlight w:val="none"/>
              </w:rPr>
              <w:t xml:space="preserve">5. ▲系统可管理专用安全U盘的接入及使用，对外部U盘可采用阻断策略。</w:t>
            </w:r>
            <w:r>
              <w:rPr>
                <w:rFonts w:hint="eastAsia" w:ascii="宋体" w:hAnsi="宋体" w:cs="宋体"/>
                <w:b/>
                <w:bCs/>
                <w:color w:val="000000"/>
                <w:highlight w:val="none"/>
              </w:rPr>
              <w:t xml:space="preserve">（需提供产品功能截图证明）</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2"/>
              <w:jc w:val="center"/>
              <w:rPr>
                <w:rFonts w:ascii="宋体" w:hAnsi="宋体" w:cs="宋体"/>
                <w:color w:val="000000"/>
                <w:highlight w:val="none"/>
              </w:rPr>
            </w:pPr>
            <w:r>
              <w:rPr>
                <w:rFonts w:hint="eastAsia" w:ascii="宋体" w:hAnsi="宋体" w:cs="宋体"/>
                <w:color w:val="000000"/>
                <w:highlight w:val="none"/>
              </w:rPr>
              <w:t xml:space="preserve">1000</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pStyle w:val="882"/>
              <w:jc w:val="center"/>
              <w:rPr>
                <w:rFonts w:ascii="宋体" w:hAnsi="宋体" w:cs="宋体"/>
                <w:color w:val="000000"/>
                <w:highlight w:val="none"/>
              </w:rPr>
            </w:pPr>
            <w:r>
              <w:rPr>
                <w:rFonts w:hint="eastAsia" w:ascii="宋体" w:hAnsi="宋体" w:cs="宋体"/>
                <w:color w:val="000000"/>
                <w:highlight w:val="none"/>
              </w:rPr>
              <w:t xml:space="preserve">节点</w:t>
            </w:r>
            <w:r>
              <w:rPr>
                <w:rFonts w:ascii="宋体" w:hAnsi="宋体" w:cs="宋体"/>
                <w:color w:val="000000"/>
                <w:highlight w:val="none"/>
              </w:rPr>
            </w:r>
            <w:r/>
          </w:p>
        </w:tc>
      </w:tr>
      <w:tr>
        <w:trPr/>
        <w:tc>
          <w:tcPr>
            <w:tcBorders>
              <w:top w:val="single" w:color="000000" w:sz="4" w:space="0"/>
              <w:left w:val="single" w:color="000000" w:sz="4" w:space="0"/>
              <w:bottom w:val="single" w:color="000000" w:sz="4" w:space="0"/>
              <w:right w:val="single" w:color="000000" w:sz="4" w:space="0"/>
            </w:tcBorders>
            <w:tcW w:w="374" w:type="dxa"/>
            <w:vAlign w:val="center"/>
            <w:textDirection w:val="lrTb"/>
            <w:noWrap w:val="false"/>
          </w:tcPr>
          <w:p>
            <w:pPr>
              <w:pStyle w:val="882"/>
              <w:jc w:val="center"/>
              <w:rPr>
                <w:rFonts w:ascii="宋体" w:hAnsi="宋体" w:cs="宋体"/>
                <w:color w:val="000000"/>
                <w:highlight w:val="none"/>
              </w:rPr>
            </w:pPr>
            <w:r>
              <w:rPr>
                <w:rFonts w:hint="eastAsia" w:ascii="宋体" w:hAnsi="宋体" w:cs="宋体"/>
                <w:color w:val="000000"/>
                <w:highlight w:val="none"/>
              </w:rPr>
              <w:t xml:space="preserve">6</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882"/>
              <w:jc w:val="center"/>
              <w:rPr>
                <w:rFonts w:ascii="宋体" w:hAnsi="宋体" w:cs="宋体"/>
                <w:color w:val="000000"/>
                <w:highlight w:val="none"/>
              </w:rPr>
            </w:pPr>
            <w:r>
              <w:rPr>
                <w:rFonts w:hint="eastAsia" w:ascii="宋体" w:hAnsi="宋体" w:cs="宋体"/>
                <w:color w:val="000000"/>
                <w:highlight w:val="none"/>
              </w:rPr>
              <w:t xml:space="preserve">防火墙</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611" w:type="dxa"/>
            <w:vAlign w:val="center"/>
            <w:textDirection w:val="lrTb"/>
            <w:noWrap w:val="false"/>
          </w:tcPr>
          <w:p>
            <w:pPr>
              <w:pStyle w:val="882"/>
              <w:jc w:val="left"/>
              <w:rPr>
                <w:rFonts w:ascii="宋体" w:hAnsi="宋体" w:cs="宋体"/>
                <w:color w:val="000000"/>
                <w:highlight w:val="none"/>
              </w:rPr>
            </w:pPr>
            <w:r>
              <w:rPr>
                <w:rFonts w:hint="eastAsia" w:ascii="宋体" w:hAnsi="宋体" w:cs="宋体"/>
                <w:color w:val="000000"/>
                <w:highlight w:val="none"/>
              </w:rPr>
              <w:t xml:space="preserve">1.★规格≥1U，使用国产化芯片，内存≥8G，硬盘≥128G SSD，电源为单电源，千兆电口接口≥6，SPF+接口≥1。</w:t>
            </w:r>
            <w:r>
              <w:rPr>
                <w:rFonts w:hint="eastAsia" w:ascii="宋体" w:hAnsi="宋体" w:cs="宋体"/>
                <w:b/>
                <w:bCs/>
                <w:color w:val="000000"/>
                <w:highlight w:val="none"/>
                <w:lang w:val="zh-TW" w:eastAsia="zh-TW"/>
              </w:rPr>
              <w:t xml:space="preserve">（需提供产品截图或使用截图证明）</w:t>
            </w:r>
            <w:r>
              <w:rPr>
                <w:rFonts w:ascii="宋体" w:hAnsi="宋体" w:cs="宋体"/>
                <w:color w:val="000000"/>
                <w:highlight w:val="none"/>
              </w:rPr>
            </w:r>
            <w:r/>
          </w:p>
          <w:p>
            <w:pPr>
              <w:pStyle w:val="882"/>
              <w:jc w:val="left"/>
              <w:rPr>
                <w:rFonts w:ascii="宋体" w:hAnsi="宋体" w:cs="宋体"/>
                <w:color w:val="000000"/>
                <w:highlight w:val="none"/>
              </w:rPr>
            </w:pPr>
            <w:r>
              <w:rPr>
                <w:rFonts w:hint="eastAsia" w:ascii="宋体" w:hAnsi="宋体" w:cs="宋体"/>
                <w:color w:val="000000"/>
                <w:highlight w:val="none"/>
              </w:rPr>
              <w:t xml:space="preserve">2.★网络层吞吐量≥10G，应用层吞吐量≥4G，并发连接数≥400万，HTTP新建连接数≥10万。</w:t>
            </w:r>
            <w:r>
              <w:rPr>
                <w:rFonts w:hint="eastAsia" w:ascii="宋体" w:hAnsi="宋体" w:cs="宋体"/>
                <w:color w:val="000000"/>
                <w:highlight w:val="none"/>
              </w:rPr>
              <w:br w:type="textWrapping" w:clear="all"/>
            </w:r>
            <w:r>
              <w:rPr>
                <w:rFonts w:hint="eastAsia" w:ascii="宋体" w:hAnsi="宋体" w:cs="宋体"/>
                <w:color w:val="000000"/>
                <w:highlight w:val="none"/>
              </w:rPr>
              <w:t xml:space="preserve">3.支持路由模式、透明模式、虚拟网线模式、旁路镜像模式等多种部署方式；支持静态路由、策略路由和多播路由协议，并支持BGP、RIP、OSPF等动态路由协议；支持链路连通性检查功能。</w:t>
            </w:r>
            <w:r>
              <w:rPr>
                <w:rFonts w:hint="eastAsia" w:ascii="宋体" w:hAnsi="宋体" w:cs="宋体"/>
                <w:color w:val="000000"/>
                <w:highlight w:val="none"/>
              </w:rPr>
              <w:br w:type="textWrapping" w:clear="all"/>
            </w:r>
            <w:r>
              <w:rPr>
                <w:rFonts w:hint="eastAsia" w:ascii="宋体" w:hAnsi="宋体" w:cs="宋体"/>
                <w:color w:val="000000"/>
                <w:highlight w:val="none"/>
              </w:rPr>
              <w:t xml:space="preserve">4.支持虚拟防火墙功能。</w:t>
            </w:r>
            <w:r>
              <w:rPr>
                <w:rFonts w:ascii="宋体" w:hAnsi="宋体" w:cs="宋体"/>
                <w:color w:val="000000"/>
                <w:highlight w:val="none"/>
              </w:rPr>
            </w:r>
            <w:r/>
          </w:p>
          <w:p>
            <w:pPr>
              <w:pStyle w:val="882"/>
              <w:jc w:val="left"/>
              <w:rPr>
                <w:rFonts w:ascii="宋体" w:hAnsi="宋体" w:cs="宋体"/>
                <w:color w:val="000000"/>
                <w:highlight w:val="none"/>
              </w:rPr>
            </w:pPr>
            <w:r>
              <w:rPr>
                <w:rFonts w:hint="eastAsia" w:ascii="宋体" w:hAnsi="宋体" w:cs="宋体"/>
                <w:color w:val="000000"/>
                <w:highlight w:val="none"/>
              </w:rPr>
              <w:t xml:space="preserve">5.支持基于IMAP、FTP、ORACLE、MYSQL、MSSQL等应用协议进行深度检测与防护；支持多种安全日志存储方式；支持3种以上的用户认证方式。</w:t>
            </w:r>
            <w:r>
              <w:rPr>
                <w:rFonts w:hint="eastAsia" w:ascii="宋体" w:hAnsi="宋体" w:cs="宋体"/>
                <w:color w:val="000000"/>
                <w:highlight w:val="none"/>
              </w:rPr>
              <w:br w:type="textWrapping" w:clear="all"/>
            </w:r>
            <w:r>
              <w:rPr>
                <w:rFonts w:hint="eastAsia" w:ascii="宋体" w:hAnsi="宋体" w:cs="宋体"/>
                <w:b/>
                <w:bCs/>
                <w:color w:val="000000"/>
                <w:highlight w:val="none"/>
              </w:rPr>
              <w:t xml:space="preserve">6.▲以下需提供产品功能截图证明和具备CMA标识的第三方检测报告：</w:t>
            </w:r>
            <w:r>
              <w:rPr>
                <w:rFonts w:ascii="宋体" w:hAnsi="宋体" w:cs="宋体"/>
                <w:color w:val="000000"/>
                <w:highlight w:val="none"/>
              </w:rPr>
            </w:r>
            <w:r/>
          </w:p>
          <w:p>
            <w:pPr>
              <w:pStyle w:val="882"/>
              <w:jc w:val="left"/>
              <w:rPr>
                <w:rFonts w:ascii="宋体" w:hAnsi="宋体" w:cs="宋体"/>
                <w:color w:val="000000"/>
                <w:highlight w:val="none"/>
              </w:rPr>
            </w:pPr>
            <w:r>
              <w:rPr>
                <w:rFonts w:hint="eastAsia" w:ascii="宋体" w:hAnsi="宋体" w:cs="宋体"/>
                <w:color w:val="000000"/>
                <w:highlight w:val="none"/>
              </w:rPr>
              <w:t xml:space="preserve">6.1内置不低于13000种漏洞规则，同时支持在控制台界面通过漏洞ID、漏洞名称、危险等级、漏洞CVE标识、漏洞描述等条件查询漏洞特征信息，支持用户自定义IPS规则；</w:t>
            </w:r>
            <w:r>
              <w:rPr>
                <w:rFonts w:ascii="宋体" w:hAnsi="宋体" w:cs="宋体"/>
                <w:color w:val="000000"/>
                <w:highlight w:val="none"/>
              </w:rPr>
            </w:r>
            <w:r/>
          </w:p>
          <w:p>
            <w:pPr>
              <w:pStyle w:val="882"/>
              <w:jc w:val="left"/>
              <w:rPr>
                <w:rFonts w:ascii="宋体" w:hAnsi="宋体" w:cs="宋体"/>
                <w:color w:val="000000"/>
                <w:highlight w:val="none"/>
              </w:rPr>
            </w:pPr>
            <w:r>
              <w:rPr>
                <w:rFonts w:hint="eastAsia" w:ascii="宋体" w:hAnsi="宋体" w:cs="宋体"/>
                <w:color w:val="000000"/>
                <w:highlight w:val="none"/>
              </w:rPr>
              <w:t xml:space="preserve">6.2支持僵尸主机检测功能，可识别主机的异常外联行为。</w:t>
            </w:r>
            <w:r>
              <w:rPr>
                <w:rFonts w:ascii="宋体" w:hAnsi="宋体" w:cs="宋体"/>
                <w:color w:val="000000"/>
                <w:highlight w:val="none"/>
              </w:rPr>
            </w:r>
            <w:r/>
          </w:p>
          <w:p>
            <w:pPr>
              <w:pStyle w:val="882"/>
              <w:jc w:val="left"/>
              <w:rPr>
                <w:rFonts w:ascii="宋体" w:hAnsi="宋体" w:cs="宋体"/>
                <w:color w:val="000000"/>
                <w:highlight w:val="none"/>
              </w:rPr>
            </w:pPr>
            <w:r>
              <w:rPr>
                <w:rFonts w:hint="eastAsia" w:ascii="宋体" w:hAnsi="宋体" w:cs="宋体"/>
                <w:color w:val="000000"/>
                <w:highlight w:val="none"/>
              </w:rPr>
              <w:t xml:space="preserve">7.▲支持对压缩病毒文件进行检测和拦截，压缩层数支持15层及以上。</w:t>
            </w:r>
            <w:r>
              <w:rPr>
                <w:rFonts w:hint="eastAsia" w:ascii="宋体" w:hAnsi="宋体" w:cs="宋体"/>
                <w:b/>
                <w:bCs/>
                <w:color w:val="000000"/>
                <w:highlight w:val="none"/>
              </w:rPr>
              <w:t xml:space="preserve">（需提供产品功能截图证明）</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2"/>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pStyle w:val="882"/>
              <w:jc w:val="center"/>
              <w:rPr>
                <w:rFonts w:ascii="宋体" w:hAnsi="宋体" w:cs="宋体"/>
                <w:color w:val="000000"/>
                <w:highlight w:val="none"/>
              </w:rPr>
            </w:pPr>
            <w:r>
              <w:rPr>
                <w:rFonts w:hint="eastAsia" w:ascii="宋体" w:hAnsi="宋体" w:cs="宋体"/>
                <w:color w:val="000000"/>
                <w:highlight w:val="none"/>
              </w:rPr>
              <w:t xml:space="preserve">台</w:t>
            </w:r>
            <w:r>
              <w:rPr>
                <w:rFonts w:ascii="宋体" w:hAnsi="宋体" w:cs="宋体"/>
                <w:color w:val="000000"/>
                <w:highlight w:val="none"/>
              </w:rPr>
            </w:r>
            <w:r/>
          </w:p>
        </w:tc>
      </w:tr>
      <w:tr>
        <w:trPr/>
        <w:tc>
          <w:tcPr>
            <w:tcBorders>
              <w:top w:val="single" w:color="000000" w:sz="4" w:space="0"/>
              <w:left w:val="single" w:color="000000" w:sz="4" w:space="0"/>
              <w:bottom w:val="single" w:color="000000" w:sz="4" w:space="0"/>
              <w:right w:val="single" w:color="000000" w:sz="4" w:space="0"/>
            </w:tcBorders>
            <w:tcW w:w="374" w:type="dxa"/>
            <w:vAlign w:val="center"/>
            <w:textDirection w:val="lrTb"/>
            <w:noWrap w:val="false"/>
          </w:tcPr>
          <w:p>
            <w:pPr>
              <w:pStyle w:val="882"/>
              <w:jc w:val="center"/>
              <w:rPr>
                <w:rFonts w:ascii="宋体" w:hAnsi="宋体" w:cs="宋体"/>
                <w:color w:val="000000"/>
                <w:highlight w:val="none"/>
              </w:rPr>
            </w:pPr>
            <w:r>
              <w:rPr>
                <w:rFonts w:hint="eastAsia" w:ascii="宋体" w:hAnsi="宋体" w:cs="宋体"/>
                <w:color w:val="000000"/>
                <w:highlight w:val="none"/>
              </w:rPr>
              <w:t xml:space="preserve">7</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882"/>
              <w:jc w:val="center"/>
              <w:rPr>
                <w:rFonts w:ascii="宋体" w:hAnsi="宋体" w:cs="宋体"/>
                <w:color w:val="000000"/>
                <w:highlight w:val="none"/>
              </w:rPr>
            </w:pPr>
            <w:r>
              <w:rPr>
                <w:rFonts w:hint="eastAsia" w:ascii="宋体" w:hAnsi="宋体" w:cs="宋体"/>
                <w:color w:val="000000"/>
                <w:highlight w:val="none"/>
              </w:rPr>
              <w:t xml:space="preserve">主机安全防护系统</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611" w:type="dxa"/>
            <w:vAlign w:val="center"/>
            <w:textDirection w:val="lrTb"/>
            <w:noWrap w:val="false"/>
          </w:tcPr>
          <w:p>
            <w:pPr>
              <w:pStyle w:val="882"/>
              <w:jc w:val="left"/>
              <w:rPr>
                <w:rFonts w:ascii="宋体" w:hAnsi="宋体" w:cs="宋体"/>
                <w:color w:val="000000"/>
                <w:highlight w:val="none"/>
              </w:rPr>
            </w:pPr>
            <w:r>
              <w:rPr>
                <w:rFonts w:hint="eastAsia" w:ascii="宋体" w:hAnsi="宋体" w:cs="宋体"/>
                <w:color w:val="000000"/>
                <w:highlight w:val="none"/>
              </w:rPr>
              <w:t xml:space="preserve">1.★采用B/S架构的管理控制中心，具备终端安全可视，终端统一管理，统一威胁处置，统一漏洞修复，威胁响应处置，日志记录与查询等功能，同时需包含3年软件升级。</w:t>
            </w:r>
            <w:r>
              <w:rPr>
                <w:rFonts w:hint="eastAsia" w:ascii="宋体" w:hAnsi="宋体" w:cs="宋体"/>
                <w:color w:val="000000"/>
                <w:highlight w:val="none"/>
              </w:rPr>
              <w:br w:type="textWrapping" w:clear="all"/>
            </w:r>
            <w:r>
              <w:rPr>
                <w:rFonts w:hint="eastAsia" w:ascii="宋体" w:hAnsi="宋体" w:cs="宋体"/>
                <w:color w:val="000000"/>
                <w:highlight w:val="none"/>
              </w:rPr>
              <w:t xml:space="preserve">2.支持系统信息清点功能；支持暴露面梳理功能。</w:t>
            </w:r>
            <w:r>
              <w:rPr>
                <w:rFonts w:ascii="宋体" w:hAnsi="宋体" w:cs="宋体"/>
                <w:color w:val="000000"/>
                <w:highlight w:val="none"/>
              </w:rPr>
            </w:r>
            <w:r/>
          </w:p>
          <w:p>
            <w:pPr>
              <w:pStyle w:val="882"/>
              <w:jc w:val="left"/>
              <w:rPr>
                <w:rFonts w:ascii="宋体" w:hAnsi="宋体" w:cs="宋体"/>
                <w:b/>
                <w:bCs/>
                <w:color w:val="000000"/>
                <w:highlight w:val="none"/>
              </w:rPr>
            </w:pPr>
            <w:r>
              <w:rPr>
                <w:rFonts w:hint="eastAsia" w:ascii="宋体" w:hAnsi="宋体" w:cs="宋体"/>
                <w:b/>
                <w:bCs/>
                <w:color w:val="000000"/>
                <w:highlight w:val="none"/>
              </w:rPr>
              <w:t xml:space="preserve">3.</w:t>
            </w:r>
            <w:r>
              <w:rPr>
                <w:rFonts w:hint="eastAsia" w:ascii="宋体" w:hAnsi="宋体" w:cs="宋体"/>
                <w:b/>
                <w:bCs/>
                <w:color w:val="000000"/>
                <w:highlight w:val="none"/>
              </w:rPr>
              <w:t xml:space="preserve">▲</w:t>
            </w:r>
            <w:r>
              <w:rPr>
                <w:rFonts w:hint="eastAsia" w:ascii="宋体" w:hAnsi="宋体" w:cs="宋体"/>
                <w:b/>
                <w:bCs/>
                <w:color w:val="000000"/>
                <w:highlight w:val="none"/>
              </w:rPr>
              <w:t xml:space="preserve">以下需提供产品截图或使用截图证明</w:t>
            </w:r>
            <w:r>
              <w:rPr>
                <w:rFonts w:hint="eastAsia" w:ascii="宋体" w:hAnsi="宋体" w:cs="宋体"/>
                <w:b/>
                <w:bCs/>
                <w:color w:val="000000"/>
                <w:highlight w:val="none"/>
              </w:rPr>
              <w:t xml:space="preserve">：</w:t>
            </w:r>
            <w:r>
              <w:rPr>
                <w:rFonts w:ascii="宋体" w:hAnsi="宋体" w:cs="宋体"/>
                <w:b/>
                <w:bCs/>
                <w:color w:val="000000"/>
                <w:highlight w:val="none"/>
              </w:rPr>
            </w:r>
            <w:r/>
          </w:p>
          <w:p>
            <w:pPr>
              <w:pStyle w:val="882"/>
              <w:jc w:val="left"/>
              <w:rPr>
                <w:rFonts w:ascii="宋体" w:hAnsi="宋体" w:cs="宋体"/>
                <w:color w:val="000000"/>
                <w:highlight w:val="none"/>
              </w:rPr>
            </w:pPr>
            <w:r>
              <w:rPr>
                <w:rFonts w:hint="eastAsia" w:ascii="宋体" w:hAnsi="宋体" w:cs="宋体"/>
                <w:color w:val="000000"/>
                <w:highlight w:val="none"/>
              </w:rPr>
              <w:t xml:space="preserve">3.1支持Linux服务器SSH远程登录保护，可开启SSH远程登录二次认证，以防止黑客利用弱密码脆弱性对服务器的入侵；支持设置验证码验证或自定义密码验证，支持设置登录认证提示、生效时间段和免二次认证白名单；</w:t>
            </w:r>
            <w:r>
              <w:rPr>
                <w:rFonts w:ascii="宋体" w:hAnsi="宋体" w:cs="宋体"/>
                <w:color w:val="000000"/>
                <w:highlight w:val="none"/>
              </w:rPr>
            </w:r>
            <w:r/>
          </w:p>
          <w:p>
            <w:pPr>
              <w:pStyle w:val="882"/>
              <w:jc w:val="left"/>
              <w:rPr>
                <w:rFonts w:ascii="宋体" w:hAnsi="宋体" w:cs="宋体"/>
                <w:color w:val="000000"/>
                <w:highlight w:val="none"/>
              </w:rPr>
            </w:pPr>
            <w:r>
              <w:rPr>
                <w:rFonts w:hint="eastAsia" w:ascii="宋体" w:hAnsi="宋体" w:cs="宋体"/>
                <w:color w:val="000000"/>
                <w:highlight w:val="none"/>
              </w:rPr>
              <w:t xml:space="preserve">3.2具备强力专杀云端下发通道，支持在管理端批量下发强力专杀工具到内网各终端快速响应终端威胁。</w:t>
            </w:r>
            <w:r>
              <w:rPr>
                <w:rFonts w:hint="eastAsia" w:ascii="宋体" w:hAnsi="宋体" w:cs="宋体"/>
                <w:color w:val="000000"/>
                <w:highlight w:val="none"/>
              </w:rPr>
              <w:br w:type="textWrapping" w:clear="all"/>
            </w:r>
            <w:r>
              <w:rPr>
                <w:rFonts w:hint="eastAsia" w:ascii="宋体" w:hAnsi="宋体" w:cs="宋体"/>
                <w:color w:val="000000"/>
                <w:highlight w:val="none"/>
              </w:rPr>
              <w:t xml:space="preserve">4.所投产品的生产厂商具备云安全成熟度成熟度模型CS-CMMI 5认证。</w:t>
            </w:r>
            <w:r>
              <w:rPr>
                <w:rFonts w:hint="eastAsia" w:ascii="宋体" w:hAnsi="宋体" w:cs="宋体"/>
                <w:b/>
                <w:bCs/>
                <w:color w:val="000000"/>
                <w:highlight w:val="none"/>
              </w:rPr>
              <w:t xml:space="preserve">（提供证书复印件并加盖厂商公章）</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2"/>
              <w:jc w:val="center"/>
              <w:rPr>
                <w:rFonts w:ascii="宋体" w:hAnsi="宋体" w:cs="宋体"/>
                <w:color w:val="000000"/>
                <w:highlight w:val="none"/>
              </w:rPr>
            </w:pPr>
            <w:r>
              <w:rPr>
                <w:rFonts w:hint="eastAsia" w:ascii="宋体" w:hAnsi="宋体" w:cs="宋体"/>
                <w:color w:val="000000"/>
                <w:highlight w:val="none"/>
              </w:rPr>
              <w:t xml:space="preserve">50</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pStyle w:val="882"/>
              <w:jc w:val="center"/>
              <w:rPr>
                <w:rFonts w:ascii="宋体" w:hAnsi="宋体" w:cs="宋体"/>
                <w:color w:val="000000"/>
                <w:highlight w:val="none"/>
              </w:rPr>
            </w:pPr>
            <w:r>
              <w:rPr>
                <w:rFonts w:hint="eastAsia" w:ascii="宋体" w:hAnsi="宋体" w:cs="宋体"/>
                <w:color w:val="000000"/>
                <w:highlight w:val="none"/>
              </w:rPr>
              <w:t xml:space="preserve">节点</w:t>
            </w:r>
            <w:r>
              <w:rPr>
                <w:rFonts w:ascii="宋体" w:hAnsi="宋体" w:cs="宋体"/>
                <w:color w:val="000000"/>
                <w:highlight w:val="none"/>
              </w:rPr>
            </w:r>
            <w:r/>
          </w:p>
        </w:tc>
      </w:tr>
      <w:tr>
        <w:trPr/>
        <w:tc>
          <w:tcPr>
            <w:tcBorders>
              <w:top w:val="single" w:color="000000" w:sz="4" w:space="0"/>
              <w:left w:val="single" w:color="000000" w:sz="4" w:space="0"/>
              <w:bottom w:val="single" w:color="000000" w:sz="4" w:space="0"/>
              <w:right w:val="single" w:color="000000" w:sz="4" w:space="0"/>
            </w:tcBorders>
            <w:tcW w:w="374" w:type="dxa"/>
            <w:vAlign w:val="center"/>
            <w:textDirection w:val="lrTb"/>
            <w:noWrap w:val="false"/>
          </w:tcPr>
          <w:p>
            <w:pPr>
              <w:pStyle w:val="882"/>
              <w:jc w:val="center"/>
              <w:rPr>
                <w:rFonts w:ascii="宋体" w:hAnsi="宋体" w:cs="宋体"/>
                <w:color w:val="000000"/>
                <w:highlight w:val="none"/>
              </w:rPr>
            </w:pPr>
            <w:r>
              <w:rPr>
                <w:rFonts w:hint="eastAsia" w:ascii="宋体" w:hAnsi="宋体" w:cs="宋体"/>
                <w:color w:val="000000"/>
                <w:highlight w:val="none"/>
              </w:rPr>
              <w:t xml:space="preserve">8</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882"/>
              <w:jc w:val="center"/>
              <w:rPr>
                <w:rFonts w:ascii="宋体" w:hAnsi="宋体" w:cs="宋体"/>
                <w:color w:val="000000"/>
                <w:highlight w:val="none"/>
              </w:rPr>
            </w:pPr>
            <w:r>
              <w:rPr>
                <w:rFonts w:hint="eastAsia" w:ascii="宋体" w:hAnsi="宋体" w:cs="宋体"/>
                <w:color w:val="000000"/>
                <w:highlight w:val="none"/>
              </w:rPr>
              <w:t xml:space="preserve">UKey硬件管控模块（外挂系统版）</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611" w:type="dxa"/>
            <w:vAlign w:val="center"/>
            <w:textDirection w:val="lrTb"/>
            <w:noWrap w:val="false"/>
          </w:tcPr>
          <w:p>
            <w:pPr>
              <w:pStyle w:val="882"/>
              <w:jc w:val="left"/>
              <w:rPr>
                <w:rFonts w:ascii="宋体" w:hAnsi="宋体" w:cs="宋体"/>
                <w:color w:val="000000"/>
                <w:highlight w:val="none"/>
              </w:rPr>
            </w:pPr>
            <w:r>
              <w:rPr>
                <w:rFonts w:hint="eastAsia" w:ascii="宋体" w:hAnsi="宋体" w:cs="宋体"/>
                <w:color w:val="000000"/>
                <w:highlight w:val="none"/>
              </w:rPr>
              <w:t xml:space="preserve">实现社会化服务驾考系统、查验检验系统等外挂系统的访问控制、用户登录认证和终端运行环境检测</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2"/>
              <w:jc w:val="center"/>
              <w:rPr>
                <w:rFonts w:ascii="宋体" w:hAnsi="宋体" w:cs="宋体"/>
                <w:color w:val="000000"/>
                <w:highlight w:val="none"/>
              </w:rPr>
            </w:pPr>
            <w:r>
              <w:rPr>
                <w:rFonts w:hint="eastAsia" w:ascii="宋体" w:hAnsi="宋体" w:cs="宋体"/>
                <w:color w:val="000000"/>
                <w:highlight w:val="none"/>
              </w:rPr>
              <w:t xml:space="preserve">20</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pStyle w:val="882"/>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r>
      <w:tr>
        <w:trPr>
          <w:trHeight w:val="483"/>
        </w:trPr>
        <w:tc>
          <w:tcPr>
            <w:tcBorders>
              <w:top w:val="single" w:color="000000" w:sz="4" w:space="0"/>
              <w:left w:val="single" w:color="000000" w:sz="4" w:space="0"/>
              <w:bottom w:val="single" w:color="000000" w:sz="4" w:space="0"/>
              <w:right w:val="single" w:color="000000" w:sz="4" w:space="0"/>
            </w:tcBorders>
            <w:tcW w:w="374" w:type="dxa"/>
            <w:vAlign w:val="center"/>
            <w:textDirection w:val="lrTb"/>
            <w:noWrap w:val="false"/>
          </w:tcPr>
          <w:p>
            <w:pPr>
              <w:pStyle w:val="882"/>
              <w:jc w:val="center"/>
              <w:rPr>
                <w:rFonts w:ascii="宋体" w:hAnsi="宋体" w:cs="宋体"/>
                <w:color w:val="000000"/>
                <w:highlight w:val="none"/>
              </w:rPr>
            </w:pPr>
            <w:r>
              <w:rPr>
                <w:rFonts w:hint="eastAsia" w:ascii="宋体" w:hAnsi="宋体" w:cs="宋体"/>
                <w:color w:val="000000"/>
                <w:highlight w:val="none"/>
              </w:rPr>
              <w:t xml:space="preserve">9</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882"/>
              <w:jc w:val="center"/>
              <w:rPr>
                <w:rFonts w:ascii="宋体" w:hAnsi="宋体" w:cs="宋体"/>
                <w:color w:val="000000"/>
                <w:highlight w:val="none"/>
              </w:rPr>
            </w:pPr>
            <w:r>
              <w:rPr>
                <w:rFonts w:hint="eastAsia" w:ascii="宋体" w:hAnsi="宋体" w:cs="宋体"/>
                <w:color w:val="000000"/>
                <w:highlight w:val="none"/>
              </w:rPr>
              <w:t xml:space="preserve">UKey硬件管控模块（个人版）</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611" w:type="dxa"/>
            <w:vAlign w:val="center"/>
            <w:textDirection w:val="lrTb"/>
            <w:noWrap w:val="false"/>
          </w:tcPr>
          <w:p>
            <w:pPr>
              <w:pStyle w:val="882"/>
              <w:jc w:val="left"/>
              <w:rPr>
                <w:rFonts w:ascii="宋体" w:hAnsi="宋体" w:cs="宋体"/>
                <w:color w:val="000000"/>
                <w:highlight w:val="none"/>
              </w:rPr>
            </w:pPr>
            <w:r>
              <w:rPr>
                <w:rFonts w:hint="eastAsia" w:ascii="宋体" w:hAnsi="宋体" w:cs="宋体"/>
                <w:color w:val="000000"/>
                <w:highlight w:val="none"/>
              </w:rPr>
              <w:t xml:space="preserve">实现社会化服务系统终端设备的访问控制、用户登录认证和终端运行环境监测</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2"/>
              <w:jc w:val="center"/>
              <w:rPr>
                <w:rFonts w:ascii="宋体" w:hAnsi="宋体" w:cs="宋体"/>
                <w:color w:val="000000"/>
                <w:highlight w:val="none"/>
              </w:rPr>
            </w:pPr>
            <w:r>
              <w:rPr>
                <w:rFonts w:hint="eastAsia" w:ascii="宋体" w:hAnsi="宋体" w:cs="宋体"/>
                <w:color w:val="000000"/>
                <w:highlight w:val="none"/>
              </w:rPr>
              <w:t xml:space="preserve">120</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pStyle w:val="882"/>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r>
      <w:tr>
        <w:trPr>
          <w:trHeight w:val="458"/>
        </w:trPr>
        <w:tc>
          <w:tcPr>
            <w:tcBorders>
              <w:top w:val="single" w:color="000000" w:sz="4" w:space="0"/>
              <w:left w:val="single" w:color="000000" w:sz="4" w:space="0"/>
              <w:bottom w:val="single" w:color="000000" w:sz="4" w:space="0"/>
              <w:right w:val="single" w:color="000000" w:sz="4" w:space="0"/>
            </w:tcBorders>
            <w:tcW w:w="374" w:type="dxa"/>
            <w:vAlign w:val="center"/>
            <w:textDirection w:val="lrTb"/>
            <w:noWrap w:val="false"/>
          </w:tcPr>
          <w:p>
            <w:pPr>
              <w:pStyle w:val="882"/>
              <w:jc w:val="center"/>
              <w:rPr>
                <w:rFonts w:ascii="宋体" w:hAnsi="宋体" w:cs="宋体"/>
                <w:color w:val="000000"/>
                <w:highlight w:val="none"/>
              </w:rPr>
            </w:pPr>
            <w:r>
              <w:rPr>
                <w:rFonts w:hint="eastAsia" w:ascii="宋体" w:hAnsi="宋体" w:cs="宋体"/>
                <w:color w:val="000000"/>
                <w:highlight w:val="none"/>
              </w:rPr>
              <w:t xml:space="preserve">10</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882"/>
              <w:jc w:val="center"/>
              <w:rPr>
                <w:rFonts w:ascii="宋体" w:hAnsi="宋体" w:cs="宋体"/>
                <w:color w:val="000000"/>
                <w:highlight w:val="none"/>
              </w:rPr>
            </w:pPr>
            <w:r>
              <w:rPr>
                <w:rFonts w:hint="eastAsia" w:ascii="宋体" w:hAnsi="宋体" w:cs="宋体"/>
                <w:color w:val="000000"/>
                <w:highlight w:val="none"/>
              </w:rPr>
              <w:t xml:space="preserve">系统集成实施</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611" w:type="dxa"/>
            <w:vAlign w:val="center"/>
            <w:textDirection w:val="lrTb"/>
            <w:noWrap w:val="false"/>
          </w:tcPr>
          <w:p>
            <w:pPr>
              <w:pStyle w:val="882"/>
              <w:jc w:val="left"/>
              <w:rPr>
                <w:rFonts w:ascii="宋体" w:hAnsi="宋体" w:cs="宋体"/>
                <w:color w:val="000000"/>
                <w:sz w:val="22"/>
                <w:highlight w:val="none"/>
              </w:rPr>
            </w:pPr>
            <w:r>
              <w:rPr>
                <w:rFonts w:ascii="宋体" w:hAnsi="宋体" w:cs="宋体"/>
                <w:color w:val="000000"/>
                <w:highlight w:val="none"/>
              </w:rPr>
              <w:t xml:space="preserve">依据社会化服务系统的实施要求，将本项目采购的软硬件设备在专网的安装、联调及测试，并安装部署统一版软件，实现数据和业务流程的对接与协同。另将原有50主机授权许可的网御星云 LA-OS-3600堡垒机及天融信 TA-426-DB数据库审计（纯数据库流量400Mb/s，数据库实例个数30）使用到社会化服务系统中，配置好相关堡垒机管理功能、数据库审计策略。在项目实施过程中做好和其他外联单位现场配合联调。</w:t>
            </w: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2"/>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pStyle w:val="882"/>
              <w:jc w:val="center"/>
              <w:rPr>
                <w:rFonts w:ascii="宋体" w:hAnsi="宋体" w:cs="宋体"/>
                <w:color w:val="000000"/>
                <w:highlight w:val="none"/>
              </w:rPr>
            </w:pPr>
            <w:r>
              <w:rPr>
                <w:rFonts w:hint="eastAsia" w:ascii="宋体" w:hAnsi="宋体" w:cs="宋体"/>
                <w:color w:val="000000"/>
                <w:highlight w:val="none"/>
              </w:rPr>
              <w:t xml:space="preserve">项</w:t>
            </w:r>
            <w:r>
              <w:rPr>
                <w:rFonts w:ascii="宋体" w:hAnsi="宋体" w:cs="宋体"/>
                <w:color w:val="000000"/>
                <w:highlight w:val="none"/>
              </w:rPr>
            </w:r>
            <w:r/>
          </w:p>
        </w:tc>
      </w:tr>
    </w:tbl>
    <w:p>
      <w:pPr>
        <w:pStyle w:val="882"/>
        <w:ind w:firstLine="482"/>
        <w:keepLines w:val="0"/>
        <w:keepNext w:val="0"/>
        <w:pageBreakBefore w:val="0"/>
        <w:spacing w:line="240" w:lineRule="auto"/>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82"/>
        <w:ind w:firstLine="482"/>
        <w:keepLines w:val="0"/>
        <w:keepNext w:val="0"/>
        <w:pageBreakBefore w:val="0"/>
        <w:spacing w:line="240" w:lineRule="auto"/>
        <w:widowControl w:val="off"/>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备注：</w:t>
      </w:r>
      <w:r>
        <w:rPr>
          <w:rFonts w:ascii="宋体" w:hAnsi="宋体" w:cs="宋体"/>
          <w:b/>
          <w:bCs/>
          <w:color w:val="000000"/>
          <w:sz w:val="24"/>
          <w:szCs w:val="24"/>
          <w:highlight w:val="none"/>
        </w:rPr>
      </w:r>
      <w:r/>
    </w:p>
    <w:p>
      <w:pPr>
        <w:pStyle w:val="882"/>
        <w:ind w:firstLine="482"/>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w:t>
      </w:r>
      <w:r>
        <w:rPr>
          <w:rFonts w:hint="eastAsia" w:ascii="宋体" w:hAnsi="宋体" w:cs="宋体"/>
          <w:b/>
          <w:bCs/>
          <w:color w:val="000000"/>
          <w:sz w:val="24"/>
          <w:highlight w:val="none"/>
        </w:rPr>
        <w:t xml:space="preserve">以上</w:t>
      </w:r>
      <w:r>
        <w:rPr>
          <w:rFonts w:hint="eastAsia" w:ascii="宋体" w:hAnsi="宋体" w:cs="宋体"/>
          <w:b/>
          <w:bCs/>
          <w:color w:val="000000"/>
          <w:sz w:val="24"/>
          <w:highlight w:val="none"/>
          <w:lang w:val="en-US" w:eastAsia="zh-CN"/>
        </w:rPr>
        <w:t xml:space="preserve">参数</w:t>
      </w:r>
      <w:r>
        <w:rPr>
          <w:rFonts w:hint="eastAsia" w:ascii="宋体" w:hAnsi="宋体" w:cs="宋体"/>
          <w:b/>
          <w:bCs/>
          <w:color w:val="000000"/>
          <w:sz w:val="24"/>
          <w:highlight w:val="none"/>
        </w:rPr>
        <w:t xml:space="preserve">和要求必须逐条响应，提供</w:t>
      </w:r>
      <w:r>
        <w:rPr>
          <w:rFonts w:hint="eastAsia" w:ascii="宋体" w:hAnsi="宋体" w:cs="宋体"/>
          <w:b/>
          <w:bCs/>
          <w:color w:val="000000"/>
          <w:sz w:val="24"/>
          <w:highlight w:val="none"/>
          <w:lang w:val="en-US" w:eastAsia="zh-CN"/>
        </w:rPr>
        <w:t xml:space="preserve">响应</w:t>
      </w:r>
      <w:r>
        <w:rPr>
          <w:rFonts w:hint="eastAsia" w:ascii="宋体" w:hAnsi="宋体" w:cs="宋体"/>
          <w:b/>
          <w:bCs/>
          <w:color w:val="000000"/>
          <w:sz w:val="24"/>
          <w:highlight w:val="none"/>
        </w:rPr>
        <w:t xml:space="preserve">的具体参数，不得简单复制招标文件相关内容。若指标项存在正、负偏离的均应详细说明，如实填写偏离表。其中</w:t>
      </w:r>
      <w:r>
        <w:rPr>
          <w:rFonts w:hint="eastAsia" w:ascii="宋体" w:hAnsi="宋体" w:cs="宋体"/>
          <w:b/>
          <w:bCs/>
          <w:color w:val="000000"/>
          <w:sz w:val="24"/>
          <w:highlight w:val="none"/>
          <w:lang w:val="en-US" w:eastAsia="zh-CN"/>
        </w:rPr>
        <w:t xml:space="preserve">加</w:t>
      </w:r>
      <w:r>
        <w:rPr>
          <w:rFonts w:hint="eastAsia" w:ascii="宋体" w:hAnsi="宋体" w:cs="宋体"/>
          <w:b/>
          <w:bCs/>
          <w:color w:val="000000"/>
          <w:sz w:val="24"/>
          <w:highlight w:val="none"/>
        </w:rPr>
        <w:t xml:space="preserve">“★”（如有）为实质性参数，如存在负偏离则视为未实质性响应，</w:t>
      </w:r>
      <w:r>
        <w:rPr>
          <w:rFonts w:hint="eastAsia" w:ascii="宋体" w:hAnsi="宋体" w:cs="宋体"/>
          <w:b/>
          <w:bCs/>
          <w:color w:val="000000"/>
          <w:sz w:val="24"/>
          <w:highlight w:val="none"/>
          <w:lang w:val="en-US" w:eastAsia="zh-CN"/>
        </w:rPr>
        <w:t xml:space="preserve">加</w:t>
      </w:r>
      <w:r>
        <w:rPr>
          <w:rFonts w:hint="eastAsia" w:ascii="宋体" w:hAnsi="宋体" w:cs="宋体"/>
          <w:b/>
          <w:bCs/>
          <w:color w:val="000000"/>
          <w:sz w:val="24"/>
          <w:highlight w:val="none"/>
        </w:rPr>
        <w:t xml:space="preserve">“▲”（如有）为重要技术参数，如存在负偏离将被作出较大的不利于</w:t>
      </w:r>
      <w:r>
        <w:rPr>
          <w:rFonts w:hint="eastAsia" w:ascii="宋体" w:hAnsi="宋体" w:cs="宋体"/>
          <w:b/>
          <w:bCs/>
          <w:color w:val="000000"/>
          <w:sz w:val="24"/>
          <w:highlight w:val="none"/>
          <w:lang w:val="en-US" w:eastAsia="zh-CN"/>
        </w:rPr>
        <w:t xml:space="preserve">响应</w:t>
      </w:r>
      <w:r>
        <w:rPr>
          <w:rFonts w:hint="eastAsia" w:ascii="宋体" w:hAnsi="宋体" w:cs="宋体"/>
          <w:b/>
          <w:bCs/>
          <w:color w:val="000000"/>
          <w:sz w:val="24"/>
          <w:highlight w:val="none"/>
        </w:rPr>
        <w:t xml:space="preserve">的评审，其余为一般性技术指标参数，如存在负偏离，将被作出不利于</w:t>
      </w:r>
      <w:r>
        <w:rPr>
          <w:rFonts w:hint="eastAsia" w:ascii="宋体" w:hAnsi="宋体" w:cs="宋体"/>
          <w:b/>
          <w:bCs/>
          <w:color w:val="000000"/>
          <w:sz w:val="24"/>
          <w:highlight w:val="none"/>
          <w:lang w:val="en-US" w:eastAsia="zh-CN"/>
        </w:rPr>
        <w:t xml:space="preserve">响应</w:t>
      </w:r>
      <w:r>
        <w:rPr>
          <w:rFonts w:hint="eastAsia" w:ascii="宋体" w:hAnsi="宋体" w:cs="宋体"/>
          <w:b/>
          <w:bCs/>
          <w:color w:val="000000"/>
          <w:sz w:val="24"/>
          <w:highlight w:val="none"/>
        </w:rPr>
        <w:t xml:space="preserve">的评审，如负偏离过多，经</w:t>
      </w:r>
      <w:r>
        <w:rPr>
          <w:rFonts w:hint="eastAsia" w:ascii="宋体" w:hAnsi="宋体" w:cs="宋体"/>
          <w:b/>
          <w:bCs/>
          <w:color w:val="000000"/>
          <w:sz w:val="24"/>
          <w:highlight w:val="none"/>
          <w:lang w:val="en-US" w:eastAsia="zh-CN"/>
        </w:rPr>
        <w:t xml:space="preserve">磋商小组</w:t>
      </w:r>
      <w:r>
        <w:rPr>
          <w:rFonts w:hint="eastAsia" w:ascii="宋体" w:hAnsi="宋体" w:cs="宋体"/>
          <w:b/>
          <w:bCs/>
          <w:color w:val="000000"/>
          <w:sz w:val="24"/>
          <w:highlight w:val="none"/>
        </w:rPr>
        <w:t xml:space="preserve">认定，将被视为未实质性响应</w:t>
      </w:r>
      <w:r>
        <w:rPr>
          <w:rFonts w:hint="eastAsia" w:ascii="宋体" w:hAnsi="宋体" w:cs="宋体"/>
          <w:b/>
          <w:bCs/>
          <w:color w:val="000000"/>
          <w:sz w:val="24"/>
          <w:highlight w:val="none"/>
          <w:lang w:val="en-US" w:eastAsia="zh-CN"/>
        </w:rPr>
        <w:t xml:space="preserve">磋商</w:t>
      </w:r>
      <w:r>
        <w:rPr>
          <w:rFonts w:hint="eastAsia" w:ascii="宋体" w:hAnsi="宋体" w:cs="宋体"/>
          <w:b/>
          <w:bCs/>
          <w:color w:val="000000"/>
          <w:sz w:val="24"/>
          <w:highlight w:val="none"/>
        </w:rPr>
        <w:t xml:space="preserve">文件。</w:t>
      </w:r>
      <w:r>
        <w:rPr>
          <w:rFonts w:ascii="宋体" w:hAnsi="宋体" w:cs="宋体"/>
          <w:b/>
          <w:bCs/>
          <w:color w:val="000000"/>
          <w:sz w:val="24"/>
          <w:szCs w:val="24"/>
          <w:highlight w:val="none"/>
        </w:rPr>
      </w:r>
      <w:r/>
    </w:p>
    <w:p>
      <w:pPr>
        <w:pStyle w:val="894"/>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2.上述技术要求中如出现具体产品的品牌、型号、参数等，仅供</w:t>
      </w:r>
      <w:r>
        <w:rPr>
          <w:rFonts w:hint="eastAsia" w:ascii="宋体" w:hAnsi="宋体" w:cs="宋体"/>
          <w:b/>
          <w:bCs/>
          <w:color w:val="000000"/>
          <w:sz w:val="24"/>
          <w:highlight w:val="none"/>
          <w:lang w:val="en-US" w:eastAsia="zh-CN"/>
        </w:rPr>
        <w:t xml:space="preserve">供应商</w:t>
      </w:r>
      <w:r>
        <w:rPr>
          <w:rFonts w:hint="eastAsia" w:ascii="宋体" w:hAnsi="宋体" w:cs="宋体"/>
          <w:b/>
          <w:bCs/>
          <w:color w:val="000000"/>
          <w:sz w:val="24"/>
          <w:highlight w:val="none"/>
        </w:rPr>
        <w:t xml:space="preserve">更好地理解采购人的需求，不能理解为唯一指定，只要优或相当于其技术参数及功能要求的，均可视为响应。</w:t>
      </w:r>
      <w:r>
        <w:rPr>
          <w:rFonts w:hint="eastAsia" w:ascii="宋体" w:hAnsi="宋体" w:cs="宋体"/>
          <w:b/>
          <w:bCs/>
          <w:color w:val="000000"/>
          <w:sz w:val="24"/>
          <w:highlight w:val="none"/>
        </w:rPr>
      </w:r>
      <w:r/>
    </w:p>
    <w:p>
      <w:pPr>
        <w:pStyle w:val="88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供应商响应</w:t>
      </w:r>
      <w:r>
        <w:rPr>
          <w:rFonts w:hint="eastAsia" w:ascii="宋体" w:hAnsi="宋体" w:eastAsia="宋体" w:cs="宋体"/>
          <w:b/>
          <w:bCs/>
          <w:color w:val="000000"/>
          <w:sz w:val="24"/>
          <w:szCs w:val="24"/>
          <w:highlight w:val="none"/>
        </w:rPr>
        <w:t xml:space="preserve">的设备应符合国家对于相关设备的生产、销售、检验的标准和规定。如但不限于电子信息产品污染控制管理办法、信息技术设备的安全、电子信息产品中有毒有害物质的限量要求。</w:t>
      </w:r>
      <w:r>
        <w:rPr>
          <w:rFonts w:hint="eastAsia" w:ascii="宋体" w:hAnsi="宋体" w:eastAsia="宋体" w:cs="宋体"/>
          <w:b/>
          <w:bCs/>
          <w:color w:val="000000"/>
          <w:sz w:val="24"/>
          <w:szCs w:val="24"/>
          <w:highlight w:val="none"/>
        </w:rPr>
      </w:r>
      <w:r/>
    </w:p>
    <w:p>
      <w:pPr>
        <w:pStyle w:val="882"/>
        <w:ind w:firstLine="482"/>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4</w:t>
      </w:r>
      <w:r>
        <w:rPr>
          <w:rFonts w:hint="eastAsia" w:ascii="宋体" w:hAnsi="宋体" w:cs="宋体"/>
          <w:b/>
          <w:bCs/>
          <w:color w:val="000000"/>
          <w:sz w:val="24"/>
          <w:szCs w:val="24"/>
          <w:highlight w:val="none"/>
        </w:rPr>
        <w:t xml:space="preserve">.</w:t>
      </w:r>
      <w:r>
        <w:rPr>
          <w:rFonts w:hint="eastAsia" w:ascii="宋体" w:hAnsi="宋体" w:cs="宋体"/>
          <w:b/>
          <w:bCs/>
          <w:color w:val="000000"/>
          <w:sz w:val="24"/>
          <w:highlight w:val="none"/>
        </w:rPr>
        <w:t xml:space="preserve">除特定外接设备外，所有需要的接口设备、缆线、控制器、线槽、特别接头、插座等需按现场实际施工要求由</w:t>
      </w:r>
      <w:r>
        <w:rPr>
          <w:rFonts w:hint="eastAsia" w:ascii="宋体" w:hAnsi="宋体" w:cs="宋体"/>
          <w:b/>
          <w:bCs/>
          <w:color w:val="000000"/>
          <w:sz w:val="24"/>
          <w:highlight w:val="none"/>
          <w:lang w:val="en-US" w:eastAsia="zh-CN"/>
        </w:rPr>
        <w:t xml:space="preserve">供应商</w:t>
      </w:r>
      <w:r>
        <w:rPr>
          <w:rFonts w:hint="eastAsia" w:ascii="宋体" w:hAnsi="宋体" w:cs="宋体"/>
          <w:b/>
          <w:bCs/>
          <w:color w:val="000000"/>
          <w:sz w:val="24"/>
          <w:highlight w:val="none"/>
        </w:rPr>
        <w:t xml:space="preserve">配齐，以构成实用系统, 采购人不再增加任何费用。本次报价应包含设备利旧，设备部署，策略调整，联调测试</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安装、搬运、维保服务及设备安装所需的配件和辅材等所有费用。</w:t>
      </w:r>
      <w:r>
        <w:rPr>
          <w:rFonts w:ascii="宋体" w:hAnsi="宋体" w:cs="宋体"/>
          <w:b/>
          <w:bCs/>
          <w:color w:val="000000"/>
          <w:sz w:val="24"/>
          <w:szCs w:val="24"/>
          <w:highlight w:val="none"/>
        </w:rPr>
      </w:r>
      <w:r/>
    </w:p>
    <w:p>
      <w:pPr>
        <w:pStyle w:val="882"/>
        <w:spacing w:line="360" w:lineRule="auto"/>
        <w:rPr>
          <w:rFonts w:ascii="宋体" w:hAnsi="宋体" w:cs="宋体"/>
          <w:b/>
          <w:color w:val="000000"/>
          <w:sz w:val="24"/>
          <w:szCs w:val="24"/>
          <w:highlight w:val="none"/>
        </w:rPr>
      </w:pPr>
      <w:r>
        <w:rPr>
          <w:rFonts w:hint="eastAsia" w:ascii="宋体" w:hAnsi="宋体" w:cs="宋体"/>
          <w:b/>
          <w:bCs/>
          <w:color w:val="000000"/>
          <w:sz w:val="24"/>
          <w:szCs w:val="24"/>
          <w:highlight w:val="none"/>
        </w:rPr>
        <w:t xml:space="preserve">四、</w:t>
      </w:r>
      <w:r>
        <w:rPr>
          <w:rFonts w:hint="eastAsia" w:ascii="宋体" w:hAnsi="宋体" w:cs="宋体"/>
          <w:b/>
          <w:color w:val="000000"/>
          <w:sz w:val="24"/>
          <w:szCs w:val="24"/>
          <w:highlight w:val="none"/>
        </w:rPr>
        <w:t xml:space="preserve">设备交货、安装调试和验收</w:t>
      </w:r>
      <w:r>
        <w:rPr>
          <w:rFonts w:ascii="宋体" w:hAnsi="宋体" w:cs="宋体"/>
          <w:b/>
          <w:color w:val="000000"/>
          <w:sz w:val="24"/>
          <w:szCs w:val="24"/>
          <w:highlight w:val="none"/>
        </w:rPr>
      </w:r>
      <w:r/>
    </w:p>
    <w:p>
      <w:pPr>
        <w:pStyle w:val="882"/>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1.供货</w:t>
      </w:r>
      <w:r>
        <w:rPr>
          <w:rFonts w:ascii="宋体" w:hAnsi="宋体" w:cs="宋体"/>
          <w:color w:val="000000"/>
          <w:sz w:val="24"/>
          <w:szCs w:val="24"/>
          <w:highlight w:val="none"/>
        </w:rPr>
      </w:r>
      <w:r/>
    </w:p>
    <w:p>
      <w:pPr>
        <w:pStyle w:val="882"/>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供应商应确保其技术建议以及所提供的软、硬件设备的完整性、实用性，保证全部系统及时投入正常运行。</w:t>
      </w:r>
      <w:r>
        <w:rPr>
          <w:rFonts w:ascii="宋体" w:hAnsi="宋体" w:cs="宋体"/>
          <w:color w:val="000000"/>
          <w:sz w:val="24"/>
          <w:szCs w:val="24"/>
          <w:highlight w:val="none"/>
        </w:rPr>
      </w:r>
      <w:r/>
    </w:p>
    <w:p>
      <w:pPr>
        <w:pStyle w:val="882"/>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2.安装调试</w:t>
      </w:r>
      <w:r>
        <w:rPr>
          <w:rFonts w:ascii="宋体" w:hAnsi="宋体" w:cs="宋体"/>
          <w:color w:val="000000"/>
          <w:sz w:val="24"/>
          <w:szCs w:val="24"/>
          <w:highlight w:val="none"/>
        </w:rPr>
      </w:r>
      <w:r/>
    </w:p>
    <w:p>
      <w:pPr>
        <w:pStyle w:val="882"/>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供应商应根据采购人的需要，在规定的时间内，保证质量完成</w:t>
      </w:r>
      <w:r>
        <w:rPr>
          <w:rFonts w:hint="eastAsia" w:ascii="宋体" w:hAnsi="宋体" w:cs="宋体"/>
          <w:color w:val="000000"/>
          <w:sz w:val="24"/>
          <w:szCs w:val="24"/>
          <w:highlight w:val="none"/>
          <w:lang w:val="en-US" w:eastAsia="zh-CN"/>
        </w:rPr>
        <w:t xml:space="preserve">响应</w:t>
      </w:r>
      <w:r>
        <w:rPr>
          <w:rFonts w:hint="eastAsia" w:ascii="宋体" w:hAnsi="宋体" w:cs="宋体"/>
          <w:color w:val="000000"/>
          <w:sz w:val="24"/>
          <w:szCs w:val="24"/>
          <w:highlight w:val="none"/>
        </w:rPr>
        <w:t xml:space="preserve">所提供设备、软件、系统的使用规划、安装、调试及投入运行。</w:t>
      </w:r>
      <w:r>
        <w:rPr>
          <w:rFonts w:ascii="宋体" w:hAnsi="宋体" w:cs="宋体"/>
          <w:color w:val="000000"/>
          <w:sz w:val="24"/>
          <w:szCs w:val="24"/>
          <w:highlight w:val="none"/>
        </w:rPr>
      </w:r>
      <w:r/>
    </w:p>
    <w:p>
      <w:pPr>
        <w:pStyle w:val="882"/>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设备安装、调试所需的工具、仪表及安装材料由供应商自行解决。施工过程应严格执行相关的强弱电施工规范，并保证施工安全。</w:t>
      </w:r>
      <w:r>
        <w:rPr>
          <w:rFonts w:ascii="宋体" w:hAnsi="宋体" w:cs="宋体"/>
          <w:color w:val="000000"/>
          <w:sz w:val="24"/>
          <w:szCs w:val="24"/>
          <w:highlight w:val="none"/>
        </w:rPr>
      </w:r>
      <w:r/>
    </w:p>
    <w:p>
      <w:pPr>
        <w:pStyle w:val="882"/>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供应商应向采购人提交测试内容和方法。测试计划和技术内容自行拟定，经采购人确认实施。</w:t>
      </w:r>
      <w:r>
        <w:rPr>
          <w:rFonts w:ascii="宋体" w:hAnsi="宋体" w:cs="宋体"/>
          <w:color w:val="000000"/>
          <w:sz w:val="24"/>
          <w:szCs w:val="24"/>
          <w:highlight w:val="none"/>
        </w:rPr>
      </w:r>
      <w:r/>
    </w:p>
    <w:p>
      <w:pPr>
        <w:pStyle w:val="882"/>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3.验收</w:t>
      </w:r>
      <w:r>
        <w:rPr>
          <w:rFonts w:ascii="宋体" w:hAnsi="宋体" w:cs="宋体"/>
          <w:color w:val="000000"/>
          <w:sz w:val="24"/>
          <w:szCs w:val="24"/>
          <w:highlight w:val="none"/>
        </w:rPr>
      </w:r>
      <w:r/>
    </w:p>
    <w:p>
      <w:pPr>
        <w:pStyle w:val="882"/>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设备到货后，采购人与供应商共同对所有设备进行开箱检查，出现损坏、数量不全或产品不对等问题时，由供应商负责解决。</w:t>
      </w:r>
      <w:r>
        <w:rPr>
          <w:rFonts w:ascii="宋体" w:hAnsi="宋体" w:cs="宋体"/>
          <w:color w:val="000000"/>
          <w:sz w:val="24"/>
          <w:szCs w:val="24"/>
          <w:highlight w:val="none"/>
        </w:rPr>
      </w:r>
      <w:r/>
    </w:p>
    <w:p>
      <w:pPr>
        <w:pStyle w:val="882"/>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设备安装完成，由供应商制定测试方案并经采购人确认后，对产品的性能和配置进行测试验收，并形成测试验收报告。</w:t>
      </w:r>
      <w:r>
        <w:rPr>
          <w:rFonts w:ascii="宋体" w:hAnsi="宋体" w:cs="宋体"/>
          <w:color w:val="000000"/>
          <w:sz w:val="24"/>
          <w:szCs w:val="24"/>
          <w:highlight w:val="none"/>
        </w:rPr>
      </w:r>
      <w:r/>
    </w:p>
    <w:p>
      <w:pPr>
        <w:pStyle w:val="882"/>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如验收中出现不符合</w:t>
      </w:r>
      <w:r>
        <w:rPr>
          <w:rFonts w:hint="eastAsia" w:ascii="宋体" w:hAnsi="宋体" w:cs="宋体"/>
          <w:color w:val="000000"/>
          <w:sz w:val="24"/>
          <w:szCs w:val="24"/>
          <w:highlight w:val="none"/>
          <w:lang w:val="en-US" w:eastAsia="zh-CN"/>
        </w:rPr>
        <w:t xml:space="preserve">磋商</w:t>
      </w:r>
      <w:r>
        <w:rPr>
          <w:rFonts w:hint="eastAsia" w:ascii="宋体" w:hAnsi="宋体" w:cs="宋体"/>
          <w:color w:val="000000"/>
          <w:sz w:val="24"/>
          <w:szCs w:val="24"/>
          <w:highlight w:val="none"/>
        </w:rPr>
        <w:t xml:space="preserve">文件和合同要求的严重质量问题时，采购人保留索赔权利。</w:t>
      </w:r>
      <w:r>
        <w:rPr>
          <w:rFonts w:ascii="宋体" w:hAnsi="宋体" w:cs="宋体"/>
          <w:color w:val="000000"/>
          <w:sz w:val="24"/>
          <w:szCs w:val="24"/>
          <w:highlight w:val="none"/>
        </w:rPr>
      </w:r>
      <w:r/>
    </w:p>
    <w:p>
      <w:pPr>
        <w:pStyle w:val="882"/>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4.技术文挡</w:t>
      </w:r>
      <w:r>
        <w:rPr>
          <w:rFonts w:ascii="宋体" w:hAnsi="宋体" w:cs="宋体"/>
          <w:color w:val="000000"/>
          <w:sz w:val="24"/>
          <w:szCs w:val="24"/>
          <w:highlight w:val="none"/>
        </w:rPr>
      </w:r>
      <w:r/>
    </w:p>
    <w:p>
      <w:pPr>
        <w:pStyle w:val="882"/>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供应商必须在对其所提供的设备进行安装、测试、验收过程中提供和准备相关技术文档。</w:t>
      </w:r>
      <w:r>
        <w:rPr>
          <w:rFonts w:ascii="宋体" w:hAnsi="宋体" w:cs="宋体"/>
          <w:color w:val="000000"/>
          <w:sz w:val="24"/>
          <w:szCs w:val="24"/>
          <w:highlight w:val="none"/>
        </w:rPr>
      </w:r>
      <w:r/>
    </w:p>
    <w:p>
      <w:pPr>
        <w:pStyle w:val="882"/>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安装计划：供应商应当提供完整的系统安装实施计划，主要包括：运输/交货、测试、调试、正常运行。</w:t>
      </w:r>
      <w:r>
        <w:rPr>
          <w:rFonts w:ascii="宋体" w:hAnsi="宋体" w:cs="宋体"/>
          <w:color w:val="000000"/>
          <w:sz w:val="24"/>
          <w:szCs w:val="24"/>
          <w:highlight w:val="none"/>
        </w:rPr>
      </w:r>
      <w:r/>
    </w:p>
    <w:p>
      <w:pPr>
        <w:pStyle w:val="882"/>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安装指南：供应商应当提供所购软硬件设备的安装指南。</w:t>
      </w:r>
      <w:r>
        <w:rPr>
          <w:rFonts w:ascii="宋体" w:hAnsi="宋体" w:cs="宋体"/>
          <w:color w:val="000000"/>
          <w:sz w:val="24"/>
          <w:szCs w:val="24"/>
          <w:highlight w:val="none"/>
        </w:rPr>
      </w:r>
      <w:r/>
    </w:p>
    <w:p>
      <w:pPr>
        <w:pStyle w:val="88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使用文档：按采购人要求完成项目后使用期间的日常工作流程文档。</w:t>
      </w:r>
      <w:r>
        <w:rPr>
          <w:rFonts w:hint="eastAsia" w:ascii="宋体" w:hAnsi="宋体" w:cs="宋体"/>
          <w:color w:val="000000"/>
          <w:sz w:val="24"/>
          <w:szCs w:val="24"/>
          <w:highlight w:val="none"/>
        </w:rPr>
      </w:r>
      <w:r/>
    </w:p>
    <w:p>
      <w:pPr>
        <w:pStyle w:val="882"/>
        <w:ind w:firstLine="482"/>
        <w:spacing w:line="360" w:lineRule="auto"/>
        <w:rPr>
          <w:color w:val="000000"/>
          <w:highlight w:val="none"/>
        </w:rPr>
      </w:pPr>
      <w:r>
        <w:rPr>
          <w:rFonts w:hint="eastAsia" w:ascii="宋体" w:hAnsi="宋体" w:cs="宋体"/>
          <w:b/>
          <w:color w:val="000000"/>
          <w:sz w:val="24"/>
          <w:highlight w:val="none"/>
        </w:rPr>
        <w:t xml:space="preserve">注：</w:t>
      </w:r>
      <w:r>
        <w:rPr>
          <w:rFonts w:hint="eastAsia" w:ascii="宋体" w:hAnsi="宋体" w:cs="宋体"/>
          <w:b/>
          <w:color w:val="000000"/>
          <w:sz w:val="24"/>
          <w:highlight w:val="none"/>
          <w:lang w:val="en-US" w:eastAsia="zh-CN"/>
        </w:rPr>
        <w:t xml:space="preserve">供应商</w:t>
      </w:r>
      <w:r>
        <w:rPr>
          <w:rFonts w:hint="eastAsia" w:ascii="宋体" w:hAnsi="宋体" w:cs="宋体"/>
          <w:b/>
          <w:color w:val="000000"/>
          <w:sz w:val="24"/>
          <w:highlight w:val="none"/>
        </w:rPr>
        <w:t xml:space="preserve">需针对上述内容进行逐条响应。</w:t>
      </w:r>
      <w:r>
        <w:rPr>
          <w:color w:val="000000"/>
          <w:highlight w:val="none"/>
        </w:rPr>
      </w:r>
      <w:r/>
    </w:p>
    <w:p>
      <w:pPr>
        <w:pStyle w:val="882"/>
        <w:spacing w:line="360" w:lineRule="auto"/>
        <w:rPr>
          <w:rFonts w:ascii="Times New Roman" w:hAnsi="Times New Roman" w:eastAsia="方正仿宋_GBK"/>
          <w:b/>
          <w:color w:val="000000"/>
          <w:sz w:val="32"/>
          <w:szCs w:val="32"/>
          <w:highlight w:val="none"/>
        </w:rPr>
      </w:pPr>
      <w:r>
        <w:rPr>
          <w:rFonts w:hint="eastAsia" w:ascii="宋体" w:hAnsi="宋体" w:cs="宋体"/>
          <w:b/>
          <w:color w:val="000000"/>
          <w:sz w:val="24"/>
          <w:szCs w:val="24"/>
          <w:highlight w:val="none"/>
        </w:rPr>
        <w:t xml:space="preserve">五、项目周期</w:t>
      </w:r>
      <w:r>
        <w:rPr>
          <w:rFonts w:ascii="Times New Roman" w:hAnsi="Times New Roman" w:eastAsia="方正仿宋_GBK"/>
          <w:b/>
          <w:color w:val="000000"/>
          <w:sz w:val="32"/>
          <w:szCs w:val="32"/>
          <w:highlight w:val="none"/>
        </w:rPr>
      </w:r>
      <w:r/>
    </w:p>
    <w:p>
      <w:pPr>
        <w:pStyle w:val="882"/>
        <w:ind w:firstLine="482"/>
        <w:spacing w:line="360" w:lineRule="auto"/>
        <w:rPr>
          <w:rFonts w:hint="eastAsia" w:ascii="宋体" w:hAnsi="宋体" w:cs="宋体"/>
          <w:color w:val="000000"/>
          <w:sz w:val="24"/>
          <w:szCs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szCs w:val="24"/>
          <w:highlight w:val="none"/>
        </w:rPr>
        <w:t xml:space="preserve">合同签订后20个工作日内完成所有设备的到货，30个工作日内完成所有设备的安装调试和上线运行。</w:t>
      </w:r>
      <w:r>
        <w:rPr>
          <w:rFonts w:hint="eastAsia" w:ascii="宋体" w:hAnsi="宋体" w:cs="宋体"/>
          <w:color w:val="000000"/>
          <w:sz w:val="24"/>
          <w:szCs w:val="24"/>
          <w:highlight w:val="none"/>
        </w:rPr>
      </w:r>
      <w:r/>
    </w:p>
    <w:p>
      <w:pPr>
        <w:pStyle w:val="882"/>
        <w:ind w:firstLine="482"/>
        <w:spacing w:line="360" w:lineRule="auto"/>
        <w:rPr>
          <w:rFonts w:ascii="宋体" w:hAnsi="宋体" w:eastAsia="宋体" w:cs="宋体"/>
          <w:color w:val="000000"/>
          <w:sz w:val="24"/>
          <w:szCs w:val="24"/>
          <w:highlight w:val="none"/>
          <w:lang w:val="en-US" w:eastAsia="zh-CN"/>
        </w:rPr>
      </w:pPr>
      <w:r>
        <w:rPr>
          <w:rFonts w:hint="eastAsia" w:ascii="宋体" w:hAnsi="宋体" w:cs="宋体"/>
          <w:b/>
          <w:color w:val="000000"/>
          <w:sz w:val="24"/>
          <w:highlight w:val="none"/>
        </w:rPr>
        <w:t xml:space="preserve">注：</w:t>
      </w:r>
      <w:r>
        <w:rPr>
          <w:rFonts w:hint="eastAsia" w:ascii="宋体" w:hAnsi="宋体" w:cs="宋体"/>
          <w:b/>
          <w:color w:val="000000"/>
          <w:sz w:val="24"/>
          <w:highlight w:val="none"/>
          <w:lang w:val="en-US" w:eastAsia="zh-CN"/>
        </w:rPr>
        <w:t xml:space="preserve">供应商</w:t>
      </w:r>
      <w:r>
        <w:rPr>
          <w:rFonts w:hint="eastAsia" w:ascii="宋体" w:hAnsi="宋体" w:cs="宋体"/>
          <w:b/>
          <w:color w:val="000000"/>
          <w:sz w:val="24"/>
          <w:highlight w:val="none"/>
        </w:rPr>
        <w:t xml:space="preserve">需针对上述内容进行</w:t>
      </w:r>
      <w:r>
        <w:rPr>
          <w:rFonts w:hint="eastAsia" w:ascii="宋体" w:hAnsi="宋体" w:cs="宋体"/>
          <w:b/>
          <w:color w:val="000000"/>
          <w:sz w:val="24"/>
          <w:highlight w:val="none"/>
          <w:lang w:val="en-US" w:eastAsia="zh-CN"/>
        </w:rPr>
        <w:t xml:space="preserve">实质性响应承诺，否则视为无效投标。</w:t>
      </w:r>
      <w:r>
        <w:rPr>
          <w:rFonts w:ascii="宋体" w:hAnsi="宋体" w:eastAsia="宋体" w:cs="宋体"/>
          <w:color w:val="000000"/>
          <w:sz w:val="24"/>
          <w:szCs w:val="24"/>
          <w:highlight w:val="none"/>
          <w:lang w:val="en-US" w:eastAsia="zh-CN"/>
        </w:rPr>
      </w:r>
      <w:r/>
    </w:p>
    <w:p>
      <w:pPr>
        <w:pStyle w:val="882"/>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六、人员要求</w:t>
      </w:r>
      <w:r>
        <w:rPr>
          <w:rFonts w:ascii="宋体" w:hAnsi="宋体" w:cs="宋体"/>
          <w:b/>
          <w:color w:val="000000"/>
          <w:sz w:val="24"/>
          <w:szCs w:val="24"/>
          <w:highlight w:val="none"/>
        </w:rPr>
      </w:r>
      <w:r/>
    </w:p>
    <w:p>
      <w:pPr>
        <w:pStyle w:val="88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需成立专门的项目组，</w:t>
      </w:r>
      <w:r>
        <w:rPr>
          <w:rFonts w:hint="eastAsia" w:ascii="宋体" w:hAnsi="宋体" w:eastAsia="宋体" w:cs="宋体"/>
          <w:color w:val="000000"/>
          <w:sz w:val="24"/>
          <w:szCs w:val="24"/>
          <w:highlight w:val="none"/>
          <w:lang w:val="en-US" w:eastAsia="zh-CN"/>
        </w:rPr>
        <w:t xml:space="preserve">拟投入人员需</w:t>
      </w:r>
      <w:r>
        <w:rPr>
          <w:rFonts w:hint="eastAsia" w:ascii="宋体" w:hAnsi="宋体" w:eastAsia="宋体" w:cs="宋体"/>
          <w:color w:val="000000"/>
          <w:sz w:val="24"/>
          <w:szCs w:val="24"/>
          <w:highlight w:val="none"/>
        </w:rPr>
        <w:t xml:space="preserve">具有信息系统项目管理师</w:t>
      </w:r>
      <w:r>
        <w:rPr>
          <w:rFonts w:hint="eastAsia" w:ascii="宋体" w:hAnsi="宋体" w:eastAsia="宋体" w:cs="宋体"/>
          <w:color w:val="000000"/>
          <w:sz w:val="24"/>
          <w:szCs w:val="24"/>
          <w:highlight w:val="none"/>
          <w:lang w:val="en-US" w:eastAsia="zh-CN"/>
        </w:rPr>
        <w:t xml:space="preserve">；中级</w:t>
      </w:r>
      <w:r>
        <w:rPr>
          <w:rFonts w:hint="eastAsia" w:ascii="宋体" w:hAnsi="宋体" w:eastAsia="宋体" w:cs="宋体"/>
          <w:color w:val="000000"/>
          <w:sz w:val="24"/>
          <w:szCs w:val="24"/>
          <w:highlight w:val="none"/>
        </w:rPr>
        <w:t xml:space="preserve">网络工程师</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CCIE</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HCIE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软件技术工程师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注册信息安全专业人员CISP等，且为供应商</w:t>
      </w:r>
      <w:r>
        <w:rPr>
          <w:rFonts w:hint="eastAsia" w:ascii="宋体" w:hAnsi="宋体" w:eastAsia="宋体" w:cs="宋体"/>
          <w:color w:val="000000"/>
          <w:sz w:val="24"/>
          <w:szCs w:val="24"/>
          <w:highlight w:val="none"/>
        </w:rPr>
        <w:t xml:space="preserve">本单位员工。</w:t>
      </w:r>
      <w:r>
        <w:rPr>
          <w:rFonts w:hint="eastAsia" w:ascii="宋体" w:hAnsi="宋体" w:eastAsia="宋体" w:cs="宋体"/>
          <w:color w:val="000000"/>
          <w:sz w:val="24"/>
          <w:szCs w:val="24"/>
          <w:highlight w:val="none"/>
        </w:rPr>
      </w:r>
      <w:r/>
    </w:p>
    <w:p>
      <w:pPr>
        <w:pStyle w:val="882"/>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七、服务要求</w:t>
      </w:r>
      <w:r>
        <w:rPr>
          <w:rFonts w:ascii="宋体" w:hAnsi="宋体" w:cs="宋体"/>
          <w:b/>
          <w:color w:val="000000"/>
          <w:sz w:val="24"/>
          <w:szCs w:val="24"/>
          <w:highlight w:val="none"/>
        </w:rPr>
      </w:r>
      <w:r/>
    </w:p>
    <w:p>
      <w:pPr>
        <w:pStyle w:val="882"/>
        <w:ind w:firstLine="482"/>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供应商必须提供不少于3年的项目免费维保服务（自项目验收之日起计算），在项目实施及维保期内，供应商提供7*24小时电话、远程响应及现场服务响应，在远程支持难以满足服务等级协议要求时，1小时内到达现场提供技术支持，一般网络安全故障应在2小时内解决，重大安全网络故障应在8小时内解决，排障期间网络安全按应急预案要求处置。设备故障，如在48小时内不能解决问题，应免费在下一个24小时内用同样的品牌、规格或更高的部件更换到位，并恢复系统运行。保修期内，</w:t>
      </w: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rPr>
        <w:t xml:space="preserve">负责对其提供的设备、软件进行现场维修，不收取人工、配件、交通等额外费用。</w:t>
      </w:r>
      <w:r>
        <w:rPr>
          <w:rFonts w:hint="eastAsia" w:ascii="宋体" w:hAnsi="宋体" w:cs="宋体"/>
          <w:color w:val="000000"/>
          <w:sz w:val="24"/>
          <w:szCs w:val="24"/>
          <w:highlight w:val="none"/>
        </w:rPr>
      </w:r>
      <w:r/>
    </w:p>
    <w:p>
      <w:pPr>
        <w:pStyle w:val="882"/>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rPr>
        <w:t xml:space="preserve">必须提供定期和不定期的网络安全升级服务，每月提供一次网络安全升级服务。外界出现最新的网络病毒应及时提供病毒库升级服务，主动防范。每季度提供一次网络安全模拟演练，测试网络安全防护能力。对于每次故障处理、网络安全升级、网络安全模拟演练等工作需按</w:t>
      </w:r>
      <w:r>
        <w:rPr>
          <w:rFonts w:hint="eastAsia" w:ascii="宋体" w:hAnsi="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要求出具详细的处理报告。</w:t>
      </w:r>
      <w:r>
        <w:rPr>
          <w:rFonts w:hint="eastAsia" w:ascii="宋体" w:hAnsi="宋体" w:cs="宋体"/>
          <w:color w:val="000000"/>
          <w:sz w:val="24"/>
          <w:szCs w:val="24"/>
          <w:highlight w:val="none"/>
        </w:rPr>
      </w:r>
      <w:r/>
    </w:p>
    <w:p>
      <w:pPr>
        <w:pStyle w:val="882"/>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免费维保服务期满后产品实行有偿维修或更换，</w:t>
      </w: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rPr>
        <w:t xml:space="preserve">只收取成本费用，不得高于市场价格。</w:t>
      </w:r>
      <w:r>
        <w:rPr>
          <w:rFonts w:hint="eastAsia" w:ascii="宋体" w:hAnsi="宋体" w:cs="宋体"/>
          <w:color w:val="000000"/>
          <w:sz w:val="24"/>
          <w:szCs w:val="24"/>
          <w:highlight w:val="none"/>
        </w:rPr>
      </w:r>
      <w:r/>
    </w:p>
    <w:p>
      <w:pPr>
        <w:pStyle w:val="882"/>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技术培训</w:t>
      </w: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rPr>
        <w:t xml:space="preserve">应针对采购人提供培训，以便对工程实施进行有效的管理，保证设备验收移交后，采购人能够胜任系统的全部运行、操作、维护</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故障分析处理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设备维修和保养等工作。</w:t>
      </w:r>
      <w:r>
        <w:rPr>
          <w:rFonts w:hint="eastAsia" w:ascii="宋体" w:hAnsi="宋体" w:cs="宋体"/>
          <w:color w:val="000000"/>
          <w:sz w:val="24"/>
          <w:szCs w:val="24"/>
          <w:highlight w:val="none"/>
        </w:rPr>
      </w:r>
      <w:r/>
    </w:p>
    <w:p>
      <w:pPr>
        <w:pStyle w:val="882"/>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维保期内提供硬盘等存储部件不返还服务。</w:t>
      </w:r>
      <w:r>
        <w:rPr>
          <w:rFonts w:hint="eastAsia" w:ascii="宋体" w:hAnsi="宋体" w:cs="宋体"/>
          <w:color w:val="000000"/>
          <w:sz w:val="24"/>
          <w:szCs w:val="24"/>
          <w:highlight w:val="none"/>
        </w:rPr>
      </w:r>
      <w:r/>
    </w:p>
    <w:p>
      <w:pPr>
        <w:pStyle w:val="88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6.在履行合同期间，以上所有需求及服务要求，如</w:t>
      </w:r>
      <w:r>
        <w:rPr>
          <w:rFonts w:hint="eastAsia" w:ascii="宋体" w:hAnsi="宋体" w:eastAsia="宋体" w:cs="宋体"/>
          <w:color w:val="000000"/>
          <w:sz w:val="24"/>
          <w:szCs w:val="24"/>
          <w:highlight w:val="none"/>
          <w:lang w:val="en-US" w:eastAsia="zh-CN"/>
        </w:rPr>
        <w:t xml:space="preserve">有</w:t>
      </w:r>
      <w:r>
        <w:rPr>
          <w:rFonts w:hint="eastAsia" w:ascii="宋体" w:hAnsi="宋体" w:eastAsia="宋体" w:cs="宋体"/>
          <w:color w:val="000000"/>
          <w:sz w:val="24"/>
          <w:szCs w:val="24"/>
          <w:highlight w:val="none"/>
        </w:rPr>
        <w:t xml:space="preserve">未能达到上述要求，</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按情况严重程度对</w:t>
      </w:r>
      <w:r>
        <w:rPr>
          <w:rFonts w:hint="eastAsia" w:ascii="宋体" w:hAnsi="宋体" w:cs="宋体"/>
          <w:color w:val="000000"/>
          <w:sz w:val="24"/>
          <w:szCs w:val="24"/>
          <w:highlight w:val="none"/>
        </w:rPr>
        <w:t xml:space="preserve">供应商</w:t>
      </w:r>
      <w:r>
        <w:rPr>
          <w:rFonts w:hint="eastAsia" w:ascii="宋体" w:hAnsi="宋体" w:eastAsia="宋体" w:cs="宋体"/>
          <w:color w:val="000000"/>
          <w:sz w:val="24"/>
          <w:szCs w:val="24"/>
          <w:highlight w:val="none"/>
        </w:rPr>
        <w:t xml:space="preserve">进行三级惩罚措施。</w:t>
      </w:r>
      <w:r>
        <w:rPr>
          <w:rFonts w:hint="eastAsia" w:ascii="宋体" w:hAnsi="宋体" w:eastAsia="宋体" w:cs="宋体"/>
          <w:color w:val="000000"/>
          <w:sz w:val="24"/>
          <w:szCs w:val="24"/>
          <w:highlight w:val="none"/>
        </w:rPr>
      </w:r>
      <w:r/>
    </w:p>
    <w:p>
      <w:pPr>
        <w:pStyle w:val="88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（1）I级。使用单位可出具催办单，每份催办单附带罚款1000（可从合同款中扣除）。</w:t>
      </w:r>
      <w:r>
        <w:rPr>
          <w:rFonts w:hint="eastAsia" w:ascii="宋体" w:hAnsi="宋体" w:eastAsia="宋体" w:cs="宋体"/>
          <w:color w:val="000000"/>
          <w:sz w:val="24"/>
          <w:szCs w:val="24"/>
          <w:highlight w:val="none"/>
        </w:rPr>
      </w:r>
      <w:r/>
    </w:p>
    <w:p>
      <w:pPr>
        <w:pStyle w:val="88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II级。出现重大网络安全故障，不能在规定时间内解决，造成后果（如病毒攻击网络造成业务无法办理等），使用单位出具督办单，每份督办单附带罚款5000元，并根据问题严重程度启动相应赔偿（可从合同款中扣除）。</w:t>
      </w:r>
      <w:r>
        <w:rPr>
          <w:rFonts w:hint="eastAsia" w:ascii="宋体" w:hAnsi="宋体" w:eastAsia="宋体" w:cs="宋体"/>
          <w:color w:val="000000"/>
          <w:sz w:val="24"/>
          <w:szCs w:val="24"/>
          <w:highlight w:val="none"/>
        </w:rPr>
      </w:r>
      <w:r/>
    </w:p>
    <w:p>
      <w:pPr>
        <w:pStyle w:val="88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（3）III级。因</w:t>
      </w:r>
      <w:r>
        <w:rPr>
          <w:rFonts w:hint="eastAsia" w:ascii="宋体" w:hAnsi="宋体" w:cs="宋体"/>
          <w:color w:val="000000"/>
          <w:sz w:val="24"/>
          <w:szCs w:val="24"/>
          <w:highlight w:val="none"/>
        </w:rPr>
        <w:t xml:space="preserve">供应商</w:t>
      </w:r>
      <w:r>
        <w:rPr>
          <w:rFonts w:hint="eastAsia" w:ascii="宋体" w:hAnsi="宋体" w:eastAsia="宋体" w:cs="宋体"/>
          <w:color w:val="000000"/>
          <w:sz w:val="24"/>
          <w:szCs w:val="24"/>
          <w:highlight w:val="none"/>
        </w:rPr>
        <w:t xml:space="preserve">责任或设计方案缺陷在本项目内容运行及运维出现系统功能缺失、无法使用或长时间停用造成严重社会影响时，经第三方界定责任边界和严重程度，</w:t>
      </w:r>
      <w:r>
        <w:rPr>
          <w:rFonts w:hint="eastAsia" w:ascii="宋体" w:hAnsi="宋体" w:cs="宋体"/>
          <w:color w:val="000000"/>
          <w:sz w:val="24"/>
          <w:szCs w:val="24"/>
          <w:highlight w:val="none"/>
        </w:rPr>
        <w:t xml:space="preserve">供应商</w:t>
      </w:r>
      <w:r>
        <w:rPr>
          <w:rFonts w:hint="eastAsia" w:ascii="宋体" w:hAnsi="宋体" w:eastAsia="宋体" w:cs="宋体"/>
          <w:color w:val="000000"/>
          <w:sz w:val="24"/>
          <w:szCs w:val="24"/>
          <w:highlight w:val="none"/>
        </w:rPr>
        <w:t xml:space="preserve">赔偿采购人三倍的 损失，如有违法行为的，将追究当事人刑事责任，必要时</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有权中止合同或上报财政部门备案。</w:t>
      </w:r>
      <w:r>
        <w:rPr>
          <w:rFonts w:hint="eastAsia" w:ascii="宋体" w:hAnsi="宋体" w:eastAsia="宋体" w:cs="宋体"/>
          <w:color w:val="000000"/>
          <w:sz w:val="24"/>
          <w:szCs w:val="24"/>
          <w:highlight w:val="none"/>
        </w:rPr>
      </w:r>
      <w:r/>
    </w:p>
    <w:p>
      <w:pPr>
        <w:pStyle w:val="882"/>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在履行合同期间，出现以上情况的，采购人可以无条件终止合同并且有权拒绝支付合同款。 </w:t>
      </w:r>
      <w:r>
        <w:rPr>
          <w:rFonts w:ascii="宋体" w:hAnsi="宋体" w:eastAsia="宋体" w:cs="宋体"/>
          <w:color w:val="000000"/>
          <w:sz w:val="24"/>
          <w:szCs w:val="24"/>
          <w:highlight w:val="none"/>
          <w:lang w:val="en-US" w:eastAsia="zh-CN"/>
        </w:rPr>
      </w:r>
      <w:r/>
    </w:p>
    <w:p>
      <w:pPr>
        <w:pStyle w:val="882"/>
        <w:ind w:firstLine="482"/>
        <w:spacing w:line="360" w:lineRule="auto"/>
        <w:rPr>
          <w:color w:val="000000"/>
          <w:highlight w:val="none"/>
        </w:rPr>
      </w:pPr>
      <w:r>
        <w:rPr>
          <w:rFonts w:hint="eastAsia" w:ascii="宋体" w:hAnsi="宋体" w:cs="宋体"/>
          <w:b/>
          <w:color w:val="000000"/>
          <w:sz w:val="24"/>
          <w:highlight w:val="none"/>
        </w:rPr>
        <w:t xml:space="preserve">注：</w:t>
      </w:r>
      <w:r>
        <w:rPr>
          <w:rFonts w:hint="eastAsia" w:ascii="宋体" w:hAnsi="宋体" w:cs="宋体"/>
          <w:b/>
          <w:color w:val="000000"/>
          <w:sz w:val="24"/>
          <w:highlight w:val="none"/>
          <w:lang w:val="en-US" w:eastAsia="zh-CN"/>
        </w:rPr>
        <w:t xml:space="preserve">供应商</w:t>
      </w:r>
      <w:r>
        <w:rPr>
          <w:rFonts w:hint="eastAsia" w:ascii="宋体" w:hAnsi="宋体" w:cs="宋体"/>
          <w:b/>
          <w:color w:val="000000"/>
          <w:sz w:val="24"/>
          <w:highlight w:val="none"/>
        </w:rPr>
        <w:t xml:space="preserve">需针对上述内容进行逐条响应，其中加★项内容如若出现负偏离，则视为未实质性响应。</w:t>
      </w:r>
      <w:r>
        <w:rPr>
          <w:color w:val="000000"/>
          <w:highlight w:val="none"/>
        </w:rPr>
      </w:r>
      <w:r/>
    </w:p>
    <w:p>
      <w:pPr>
        <w:pStyle w:val="882"/>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八、培训</w:t>
      </w:r>
      <w:r>
        <w:rPr>
          <w:rFonts w:ascii="宋体" w:hAnsi="宋体" w:cs="宋体"/>
          <w:b/>
          <w:color w:val="000000"/>
          <w:sz w:val="24"/>
          <w:szCs w:val="24"/>
          <w:highlight w:val="none"/>
        </w:rPr>
      </w:r>
      <w:r/>
    </w:p>
    <w:p>
      <w:pPr>
        <w:pStyle w:val="882"/>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1.针对采购人管理人员、技术人员提供培训，以便对工程实施进行有效的管理，保证设备验收移交后，采购人能够胜任系统的全部运行、操作、维护等工作。</w:t>
      </w:r>
      <w:r>
        <w:rPr>
          <w:rFonts w:ascii="宋体" w:hAnsi="宋体" w:cs="宋体"/>
          <w:color w:val="000000"/>
          <w:sz w:val="24"/>
          <w:szCs w:val="24"/>
          <w:highlight w:val="none"/>
        </w:rPr>
      </w:r>
      <w:r/>
    </w:p>
    <w:p>
      <w:pPr>
        <w:pStyle w:val="88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2.技术培训：在产品安装调试时，对采购人的技术人员进行现场安装调试培训，讲解产品的结构、安装步骤、调试方法和系统配置等。一般技术培训应该不限制人数。</w:t>
      </w:r>
      <w:r>
        <w:rPr>
          <w:rFonts w:hint="eastAsia" w:ascii="宋体" w:hAnsi="宋体" w:cs="宋体"/>
          <w:color w:val="000000"/>
          <w:sz w:val="24"/>
          <w:szCs w:val="24"/>
          <w:highlight w:val="none"/>
        </w:rPr>
      </w:r>
      <w:r/>
    </w:p>
    <w:p>
      <w:pPr>
        <w:pStyle w:val="882"/>
        <w:ind w:firstLine="482"/>
        <w:spacing w:line="360" w:lineRule="auto"/>
        <w:rPr>
          <w:rFonts w:hint="eastAsia" w:ascii="宋体" w:hAnsi="宋体" w:eastAsia="宋体" w:cs="宋体"/>
          <w:color w:val="000000"/>
          <w:sz w:val="24"/>
          <w:szCs w:val="24"/>
          <w:highlight w:val="none"/>
          <w:lang w:eastAsia="zh-CN"/>
        </w:rPr>
      </w:pPr>
      <w:r>
        <w:rPr>
          <w:rFonts w:hint="eastAsia" w:ascii="宋体" w:hAnsi="宋体" w:cs="宋体"/>
          <w:b/>
          <w:color w:val="000000"/>
          <w:sz w:val="24"/>
          <w:highlight w:val="none"/>
        </w:rPr>
        <w:t xml:space="preserve">注：</w:t>
      </w:r>
      <w:r>
        <w:rPr>
          <w:rFonts w:hint="eastAsia" w:ascii="宋体" w:hAnsi="宋体" w:cs="宋体"/>
          <w:b/>
          <w:color w:val="000000"/>
          <w:sz w:val="24"/>
          <w:highlight w:val="none"/>
          <w:lang w:val="en-US" w:eastAsia="zh-CN"/>
        </w:rPr>
        <w:t xml:space="preserve">供应商</w:t>
      </w:r>
      <w:r>
        <w:rPr>
          <w:rFonts w:hint="eastAsia" w:ascii="宋体" w:hAnsi="宋体" w:cs="宋体"/>
          <w:b/>
          <w:color w:val="000000"/>
          <w:sz w:val="24"/>
          <w:highlight w:val="none"/>
        </w:rPr>
        <w:t xml:space="preserve">需针对上述内容进行逐条响应</w:t>
      </w:r>
      <w:r>
        <w:rPr>
          <w:rFonts w:hint="eastAsia" w:ascii="宋体" w:hAnsi="宋体" w:cs="宋体"/>
          <w:b/>
          <w:color w:val="000000"/>
          <w:sz w:val="24"/>
          <w:highlight w:val="none"/>
          <w:lang w:eastAsia="zh-CN"/>
        </w:rPr>
        <w:t xml:space="preserve">。</w:t>
      </w:r>
      <w:r>
        <w:rPr>
          <w:rFonts w:hint="eastAsia" w:ascii="宋体" w:hAnsi="宋体" w:eastAsia="宋体" w:cs="宋体"/>
          <w:color w:val="000000"/>
          <w:sz w:val="24"/>
          <w:szCs w:val="24"/>
          <w:highlight w:val="none"/>
          <w:lang w:eastAsia="zh-CN"/>
        </w:rPr>
      </w:r>
      <w:r/>
    </w:p>
    <w:p>
      <w:pPr>
        <w:pStyle w:val="882"/>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九、报价要求</w:t>
      </w:r>
      <w:r>
        <w:rPr>
          <w:rFonts w:ascii="宋体" w:hAnsi="宋体" w:cs="宋体"/>
          <w:b/>
          <w:color w:val="000000"/>
          <w:sz w:val="24"/>
          <w:szCs w:val="24"/>
          <w:highlight w:val="none"/>
        </w:rPr>
      </w:r>
      <w:r/>
    </w:p>
    <w:p>
      <w:pPr>
        <w:pStyle w:val="882"/>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项目为交钥匙工程，报价包括全部货物、软件系统、辅材、配件、运输、管理、维护、利润、税金、保险、现场安装（包括安装过程中损坏的修补）调试达到正常可使用状态、政策性文件规定及合同包含的所有风险、责任等各项应有费用。投标供应商须对所要采购的全部内容进行报价，只投其中部分内容者，其投标文件将被拒绝。采购单位除支付本次采购项目的合同金额外不再承担其他任何费用。</w:t>
      </w:r>
      <w:r>
        <w:rPr>
          <w:rFonts w:ascii="宋体" w:hAnsi="宋体" w:cs="宋体"/>
          <w:color w:val="000000"/>
          <w:sz w:val="24"/>
          <w:szCs w:val="24"/>
          <w:highlight w:val="none"/>
        </w:rPr>
      </w:r>
      <w:r/>
    </w:p>
    <w:p>
      <w:pPr>
        <w:pStyle w:val="882"/>
        <w:numPr>
          <w:ilvl w:val="0"/>
          <w:numId w:val="0"/>
        </w:numPr>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十</w:t>
      </w:r>
      <w:r>
        <w:rPr>
          <w:rFonts w:hint="eastAsia" w:ascii="宋体" w:hAnsi="宋体" w:cs="宋体"/>
          <w:b/>
          <w:bCs/>
          <w:color w:val="000000"/>
          <w:sz w:val="24"/>
          <w:szCs w:val="24"/>
          <w:highlight w:val="none"/>
        </w:rPr>
        <w:t xml:space="preserve">、付款方式</w:t>
      </w:r>
      <w:r>
        <w:rPr>
          <w:rFonts w:ascii="宋体" w:hAnsi="宋体" w:cs="宋体"/>
          <w:b/>
          <w:bCs/>
          <w:color w:val="000000"/>
          <w:sz w:val="24"/>
          <w:szCs w:val="24"/>
          <w:highlight w:val="none"/>
        </w:rPr>
      </w:r>
      <w:r/>
    </w:p>
    <w:p>
      <w:pPr>
        <w:pStyle w:val="882"/>
        <w:ind w:firstLine="480"/>
        <w:spacing w:line="360" w:lineRule="auto"/>
        <w:rPr>
          <w:rFonts w:hint="eastAsia" w:ascii="宋体" w:hAnsi="宋体" w:cs="宋体"/>
          <w:color w:val="000000"/>
          <w:sz w:val="24"/>
          <w:highlight w:val="none"/>
          <w:lang w:val="en-US" w:eastAsia="zh-CN"/>
        </w:rPr>
      </w:pPr>
      <w:r/>
      <w:bookmarkEnd w:id="178"/>
      <w:r/>
      <w:bookmarkStart w:id="179" w:name="_Toc256000057"/>
      <w:r/>
      <w:bookmarkStart w:id="180" w:name="_Toc73365513"/>
      <w:r/>
      <w:bookmarkStart w:id="181" w:name="_Toc73364900"/>
      <w:r/>
      <w:bookmarkStart w:id="182" w:name="_Toc29306"/>
      <w:r>
        <w:rPr>
          <w:rFonts w:hint="eastAsia" w:ascii="宋体" w:hAnsi="宋体" w:cs="宋体"/>
          <w:color w:val="000000"/>
          <w:sz w:val="24"/>
          <w:highlight w:val="none"/>
          <w:lang w:val="en-US" w:eastAsia="zh-CN"/>
        </w:rPr>
        <w:t xml:space="preserve">1.合同签订后，收到供应商发票后，十个工作日内支付合同金额的30%；</w:t>
      </w:r>
      <w:r>
        <w:rPr>
          <w:rFonts w:hint="eastAsia" w:ascii="宋体" w:hAnsi="宋体" w:cs="宋体"/>
          <w:color w:val="000000"/>
          <w:sz w:val="24"/>
          <w:highlight w:val="none"/>
          <w:lang w:val="en-US" w:eastAsia="zh-CN"/>
        </w:rPr>
      </w:r>
      <w:r/>
    </w:p>
    <w:p>
      <w:pPr>
        <w:pStyle w:val="882"/>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2.安装调试完成且通过初验后，收到供应商发票后， 十个工作日内支付至合同金额的70%；</w:t>
      </w:r>
      <w:r>
        <w:rPr>
          <w:rFonts w:hint="eastAsia" w:ascii="宋体" w:hAnsi="宋体" w:cs="宋体"/>
          <w:color w:val="000000"/>
          <w:sz w:val="24"/>
          <w:highlight w:val="none"/>
          <w:lang w:val="en-US" w:eastAsia="zh-CN"/>
        </w:rPr>
      </w:r>
      <w:r/>
    </w:p>
    <w:p>
      <w:pPr>
        <w:pStyle w:val="882"/>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3.通过项目终验后，收到供应商发票后，十个工作日内支付至合同金额的100%。</w:t>
      </w:r>
      <w:r>
        <w:rPr>
          <w:rFonts w:hint="eastAsia" w:ascii="宋体" w:hAnsi="宋体" w:cs="宋体"/>
          <w:color w:val="000000"/>
          <w:sz w:val="24"/>
          <w:highlight w:val="none"/>
          <w:lang w:val="en-US" w:eastAsia="zh-CN"/>
        </w:rPr>
        <w:br w:type="textWrapping" w:clear="all"/>
      </w:r>
      <w:r>
        <w:rPr>
          <w:rFonts w:hint="eastAsia" w:ascii="宋体" w:hAnsi="宋体" w:eastAsia="宋体" w:cs="宋体"/>
          <w:b/>
          <w:bCs/>
          <w:color w:val="000000"/>
          <w:sz w:val="24"/>
          <w:szCs w:val="24"/>
          <w:highlight w:val="none"/>
          <w:lang w:val="en-US" w:eastAsia="zh-CN"/>
        </w:rPr>
        <w:t xml:space="preserve">十一、其他要求</w:t>
      </w:r>
      <w:r>
        <w:rPr>
          <w:rFonts w:hint="eastAsia" w:ascii="宋体" w:hAnsi="宋体" w:eastAsia="宋体" w:cs="宋体"/>
          <w:b/>
          <w:bCs/>
          <w:color w:val="000000"/>
          <w:sz w:val="24"/>
          <w:szCs w:val="24"/>
          <w:highlight w:val="none"/>
          <w:lang w:val="en-US" w:eastAsia="zh-CN"/>
        </w:rPr>
        <w:br w:type="textWrapping" w:clear="all"/>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color w:val="000000"/>
          <w:sz w:val="24"/>
          <w:highlight w:val="none"/>
          <w:lang w:val="en-US" w:eastAsia="zh-CN"/>
        </w:rPr>
        <w:t xml:space="preserve">  1.供应商需针对本项目采购需求及内容，编制背景及需求理解方案评价；技术方案方案；实施方案；及售后服务方案。</w:t>
      </w:r>
      <w:r>
        <w:rPr>
          <w:rFonts w:hint="eastAsia" w:ascii="宋体" w:hAnsi="宋体" w:eastAsia="宋体" w:cs="宋体"/>
          <w:color w:val="000000"/>
          <w:sz w:val="24"/>
          <w:highlight w:val="none"/>
          <w:lang w:val="en-US" w:eastAsia="zh-CN"/>
        </w:rPr>
      </w:r>
      <w:r/>
    </w:p>
    <w:p>
      <w:pPr>
        <w:pStyle w:val="882"/>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2.供应商需具备与本项目相关的业绩与人员。</w:t>
      </w:r>
      <w:r>
        <w:rPr>
          <w:rFonts w:ascii="宋体" w:hAnsi="宋体" w:eastAsia="宋体" w:cs="宋体"/>
          <w:color w:val="000000"/>
          <w:sz w:val="24"/>
          <w:highlight w:val="none"/>
          <w:lang w:val="en-US" w:eastAsia="zh-CN"/>
        </w:rPr>
      </w:r>
      <w:r/>
    </w:p>
    <w:p>
      <w:pPr>
        <w:pStyle w:val="882"/>
        <w:jc w:val="both"/>
        <w:spacing w:line="360" w:lineRule="auto"/>
        <w:rPr>
          <w:rFonts w:hint="eastAsia" w:ascii="宋体" w:hAnsi="宋体"/>
          <w:b/>
          <w:color w:val="000000"/>
          <w:sz w:val="36"/>
          <w:highlight w:val="none"/>
        </w:rPr>
      </w:pPr>
      <w:r>
        <w:rPr>
          <w:rFonts w:hint="eastAsia" w:ascii="宋体" w:hAnsi="宋体"/>
          <w:b/>
          <w:color w:val="000000"/>
          <w:sz w:val="36"/>
          <w:highlight w:val="none"/>
        </w:rPr>
        <w:br w:type="page" w:clear="all"/>
      </w:r>
      <w:r>
        <w:rPr>
          <w:rFonts w:hint="eastAsia" w:ascii="宋体" w:hAnsi="宋体"/>
          <w:b/>
          <w:color w:val="000000"/>
          <w:sz w:val="36"/>
          <w:highlight w:val="none"/>
          <w:lang w:val="en-US" w:eastAsia="zh-CN"/>
        </w:rPr>
        <w:t xml:space="preserve">                 </w:t>
      </w:r>
      <w:r>
        <w:rPr>
          <w:rFonts w:hint="eastAsia" w:ascii="宋体" w:hAnsi="宋体"/>
          <w:b/>
          <w:color w:val="000000"/>
          <w:sz w:val="36"/>
          <w:highlight w:val="none"/>
        </w:rPr>
        <w:t xml:space="preserve">第五部分  磋商及评审</w:t>
      </w:r>
      <w:bookmarkEnd w:id="179"/>
      <w:r/>
      <w:bookmarkEnd w:id="180"/>
      <w:r/>
      <w:bookmarkEnd w:id="181"/>
      <w:r/>
      <w:bookmarkEnd w:id="182"/>
      <w:r>
        <w:rPr>
          <w:rFonts w:hint="eastAsia" w:ascii="宋体" w:hAnsi="宋体"/>
          <w:b/>
          <w:color w:val="000000"/>
          <w:sz w:val="36"/>
          <w:highlight w:val="none"/>
        </w:rPr>
      </w:r>
      <w:r/>
    </w:p>
    <w:p>
      <w:pPr>
        <w:pStyle w:val="882"/>
        <w:rPr>
          <w:rFonts w:ascii="宋体" w:hAnsi="宋体"/>
          <w:b/>
          <w:color w:val="000000"/>
          <w:sz w:val="32"/>
          <w:highlight w:val="none"/>
        </w:rPr>
      </w:pPr>
      <w:r/>
      <w:bookmarkStart w:id="183" w:name="_Toc73364901"/>
      <w:r/>
      <w:bookmarkStart w:id="184" w:name="_Toc256000058"/>
      <w:r/>
      <w:bookmarkStart w:id="185" w:name="_Toc73365514"/>
      <w:r>
        <w:rPr>
          <w:rFonts w:hint="eastAsia" w:ascii="宋体" w:hAnsi="宋体"/>
          <w:b/>
          <w:color w:val="000000"/>
          <w:sz w:val="32"/>
          <w:highlight w:val="none"/>
        </w:rPr>
        <w:t xml:space="preserve">1.</w:t>
      </w:r>
      <w:r>
        <w:rPr>
          <w:rFonts w:ascii="宋体" w:hAnsi="宋体"/>
          <w:b/>
          <w:color w:val="000000"/>
          <w:sz w:val="32"/>
          <w:highlight w:val="none"/>
        </w:rPr>
        <w:t xml:space="preserve">磋商小组职责</w:t>
      </w:r>
      <w:bookmarkEnd w:id="183"/>
      <w:r/>
      <w:bookmarkEnd w:id="184"/>
      <w:r/>
      <w:bookmarkEnd w:id="185"/>
      <w:r>
        <w:rPr>
          <w:rFonts w:ascii="宋体" w:hAnsi="宋体"/>
          <w:b/>
          <w:color w:val="000000"/>
          <w:sz w:val="32"/>
          <w:highlight w:val="none"/>
        </w:rPr>
      </w:r>
      <w:r/>
    </w:p>
    <w:p>
      <w:pPr>
        <w:pStyle w:val="882"/>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1.1熟悉和理解磋商文件，如磋商文件内容违反国家有关强制性规定的，磋商小组应当停止评审并向采购人或者采购代理机构说明情况。</w:t>
      </w:r>
      <w:r>
        <w:rPr>
          <w:rFonts w:ascii="宋体" w:hAnsi="宋体"/>
          <w:color w:val="000000"/>
          <w:sz w:val="24"/>
          <w:highlight w:val="none"/>
        </w:rPr>
      </w:r>
      <w:r/>
    </w:p>
    <w:p>
      <w:pPr>
        <w:pStyle w:val="882"/>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1.2按照客观、公正、审慎的原则，根据磋商文件规定的评审程序、评审方法和评审标准进行独立评审。</w:t>
      </w:r>
      <w:r>
        <w:rPr>
          <w:rFonts w:ascii="宋体" w:hAnsi="宋体"/>
          <w:color w:val="000000"/>
          <w:sz w:val="24"/>
          <w:highlight w:val="none"/>
        </w:rPr>
      </w:r>
      <w:r/>
    </w:p>
    <w:p>
      <w:pPr>
        <w:pStyle w:val="882"/>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1.3起草评审报告并进行签署。</w:t>
      </w:r>
      <w:r>
        <w:rPr>
          <w:rFonts w:ascii="宋体" w:hAnsi="宋体"/>
          <w:color w:val="000000"/>
          <w:sz w:val="24"/>
          <w:highlight w:val="none"/>
        </w:rPr>
      </w:r>
      <w:r/>
    </w:p>
    <w:p>
      <w:pPr>
        <w:pStyle w:val="882"/>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1.4推荐成交供应商。</w:t>
      </w:r>
      <w:r>
        <w:rPr>
          <w:rFonts w:ascii="宋体" w:hAnsi="宋体"/>
          <w:color w:val="000000"/>
          <w:sz w:val="24"/>
          <w:highlight w:val="none"/>
        </w:rPr>
      </w:r>
      <w:r/>
    </w:p>
    <w:p>
      <w:pPr>
        <w:pStyle w:val="882"/>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1.5向采购人、采购代理机构、财政部门或者其他监督部门报告非法干预评审工作的行为。</w:t>
      </w:r>
      <w:r>
        <w:rPr>
          <w:rFonts w:ascii="宋体" w:hAnsi="宋体"/>
          <w:color w:val="000000"/>
          <w:sz w:val="24"/>
          <w:highlight w:val="none"/>
        </w:rPr>
      </w:r>
      <w:r/>
    </w:p>
    <w:p>
      <w:pPr>
        <w:pStyle w:val="882"/>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1.6法律、法规和规章规定的其他职责。</w:t>
      </w:r>
      <w:r>
        <w:rPr>
          <w:rFonts w:ascii="宋体" w:hAnsi="宋体"/>
          <w:color w:val="000000"/>
          <w:sz w:val="24"/>
          <w:highlight w:val="none"/>
        </w:rPr>
      </w:r>
      <w:r/>
    </w:p>
    <w:p>
      <w:pPr>
        <w:pStyle w:val="882"/>
        <w:ind w:firstLine="320"/>
        <w:jc w:val="left"/>
        <w:spacing w:line="400" w:lineRule="exact"/>
        <w:rPr>
          <w:rFonts w:ascii="宋体" w:hAnsi="宋体"/>
          <w:color w:val="000000"/>
          <w:sz w:val="32"/>
          <w:highlight w:val="none"/>
        </w:rPr>
      </w:pPr>
      <w:r/>
      <w:bookmarkStart w:id="186" w:name="_Toc256000059"/>
      <w:r/>
      <w:bookmarkStart w:id="187" w:name="_Toc73364902"/>
      <w:r/>
      <w:bookmarkStart w:id="188" w:name="_Toc73365515"/>
      <w:r>
        <w:rPr>
          <w:rFonts w:hint="eastAsia" w:ascii="宋体" w:hAnsi="宋体"/>
          <w:color w:val="000000"/>
          <w:sz w:val="32"/>
          <w:highlight w:val="none"/>
        </w:rPr>
        <w:t xml:space="preserve">2.磋商及评审程序</w:t>
      </w:r>
      <w:bookmarkEnd w:id="186"/>
      <w:r/>
      <w:bookmarkEnd w:id="187"/>
      <w:r/>
      <w:bookmarkEnd w:id="188"/>
      <w:r>
        <w:rPr>
          <w:rFonts w:ascii="宋体" w:hAnsi="宋体"/>
          <w:color w:val="000000"/>
          <w:sz w:val="32"/>
          <w:highlight w:val="none"/>
        </w:rPr>
      </w:r>
      <w:r/>
    </w:p>
    <w:p>
      <w:pPr>
        <w:pStyle w:val="882"/>
        <w:ind w:firstLine="424"/>
        <w:spacing w:line="360" w:lineRule="auto"/>
        <w:rPr>
          <w:rFonts w:ascii="宋体" w:hAnsi="宋体"/>
          <w:color w:val="000000"/>
          <w:sz w:val="24"/>
          <w:highlight w:val="none"/>
        </w:rPr>
      </w:pPr>
      <w:r>
        <w:rPr>
          <w:rFonts w:hint="eastAsia" w:ascii="宋体" w:hAnsi="宋体"/>
          <w:color w:val="000000"/>
          <w:sz w:val="24"/>
          <w:highlight w:val="none"/>
        </w:rPr>
        <w:t xml:space="preserve">2.1磋商组织方按磋商小组名单核对身份并签到。</w:t>
      </w:r>
      <w:r>
        <w:rPr>
          <w:rFonts w:ascii="宋体" w:hAnsi="宋体"/>
          <w:color w:val="000000"/>
          <w:sz w:val="24"/>
          <w:highlight w:val="none"/>
        </w:rPr>
      </w:r>
      <w:r/>
    </w:p>
    <w:p>
      <w:pPr>
        <w:pStyle w:val="882"/>
        <w:ind w:firstLine="424"/>
        <w:spacing w:line="360" w:lineRule="auto"/>
        <w:rPr>
          <w:rFonts w:ascii="宋体" w:hAnsi="宋体"/>
          <w:color w:val="000000"/>
          <w:sz w:val="24"/>
          <w:highlight w:val="none"/>
        </w:rPr>
      </w:pPr>
      <w:r>
        <w:rPr>
          <w:rFonts w:hint="eastAsia" w:ascii="宋体" w:hAnsi="宋体"/>
          <w:color w:val="000000"/>
          <w:sz w:val="24"/>
          <w:highlight w:val="none"/>
        </w:rPr>
        <w:t xml:space="preserve">2.2磋商组织方宣布磋商及评审纪律，磋商小组确认有无回避的情形。</w:t>
      </w:r>
      <w:r>
        <w:rPr>
          <w:rFonts w:ascii="宋体" w:hAnsi="宋体"/>
          <w:color w:val="000000"/>
          <w:sz w:val="24"/>
          <w:highlight w:val="none"/>
        </w:rPr>
      </w:r>
      <w:r/>
    </w:p>
    <w:p>
      <w:pPr>
        <w:pStyle w:val="882"/>
        <w:ind w:firstLine="424"/>
        <w:spacing w:line="360" w:lineRule="auto"/>
        <w:rPr>
          <w:rFonts w:ascii="宋体" w:hAnsi="宋体"/>
          <w:color w:val="000000"/>
          <w:sz w:val="24"/>
          <w:highlight w:val="none"/>
        </w:rPr>
      </w:pPr>
      <w:r>
        <w:rPr>
          <w:rFonts w:hint="eastAsia" w:ascii="宋体" w:hAnsi="宋体"/>
          <w:color w:val="000000"/>
          <w:sz w:val="24"/>
          <w:highlight w:val="none"/>
        </w:rPr>
        <w:t xml:space="preserve">2.3磋商小组推选组长，负责组织磋商及评审活动，采购人代表不得担任组长。</w:t>
      </w:r>
      <w:r>
        <w:rPr>
          <w:rFonts w:ascii="宋体" w:hAnsi="宋体"/>
          <w:color w:val="000000"/>
          <w:sz w:val="24"/>
          <w:highlight w:val="none"/>
        </w:rPr>
      </w:r>
      <w:r/>
    </w:p>
    <w:p>
      <w:pPr>
        <w:pStyle w:val="882"/>
        <w:ind w:firstLine="424"/>
        <w:spacing w:line="360" w:lineRule="auto"/>
        <w:rPr>
          <w:rFonts w:ascii="宋体" w:hAnsi="宋体"/>
          <w:color w:val="000000"/>
          <w:sz w:val="24"/>
          <w:highlight w:val="none"/>
        </w:rPr>
      </w:pPr>
      <w:r>
        <w:rPr>
          <w:rFonts w:hint="eastAsia" w:ascii="宋体" w:hAnsi="宋体"/>
          <w:color w:val="000000"/>
          <w:sz w:val="24"/>
          <w:highlight w:val="none"/>
        </w:rPr>
        <w:t xml:space="preserve">2.4磋商小组正式评审前，应当对磋商文件进行熟悉和理解，审查磋商文件。</w:t>
      </w:r>
      <w:r>
        <w:rPr>
          <w:rFonts w:ascii="宋体" w:hAnsi="宋体"/>
          <w:color w:val="000000"/>
          <w:sz w:val="24"/>
          <w:highlight w:val="none"/>
        </w:rPr>
      </w:r>
      <w:r/>
    </w:p>
    <w:p>
      <w:pPr>
        <w:pStyle w:val="882"/>
        <w:ind w:firstLine="424"/>
        <w:spacing w:line="360" w:lineRule="auto"/>
        <w:rPr>
          <w:rFonts w:ascii="宋体" w:hAnsi="宋体"/>
          <w:color w:val="000000"/>
          <w:sz w:val="24"/>
          <w:highlight w:val="none"/>
        </w:rPr>
      </w:pPr>
      <w:r>
        <w:rPr>
          <w:rFonts w:hint="eastAsia" w:ascii="宋体" w:hAnsi="宋体"/>
          <w:color w:val="000000"/>
          <w:sz w:val="24"/>
          <w:highlight w:val="none"/>
        </w:rPr>
        <w:t xml:space="preserve">2.5磋商小组将对供应商进行资格审查，对首次响应文件进行有效性、完整性和响应程度审查。未通过审查的供应商不得参与磋商，磋商小组应书面告知供应商并说明理由。</w:t>
      </w:r>
      <w:r>
        <w:rPr>
          <w:rFonts w:ascii="宋体" w:hAnsi="宋体"/>
          <w:color w:val="000000"/>
          <w:sz w:val="24"/>
          <w:highlight w:val="none"/>
        </w:rPr>
      </w:r>
      <w:r/>
    </w:p>
    <w:p>
      <w:pPr>
        <w:pStyle w:val="882"/>
        <w:ind w:firstLine="424"/>
        <w:spacing w:line="360" w:lineRule="auto"/>
        <w:rPr>
          <w:rFonts w:ascii="宋体" w:hAnsi="宋体"/>
          <w:color w:val="000000"/>
          <w:sz w:val="24"/>
          <w:highlight w:val="none"/>
        </w:rPr>
      </w:pPr>
      <w:r>
        <w:rPr>
          <w:rFonts w:hint="eastAsia" w:ascii="宋体" w:hAnsi="宋体"/>
          <w:color w:val="000000"/>
          <w:sz w:val="24"/>
          <w:highlight w:val="none"/>
        </w:rPr>
        <w:t xml:space="preserve">2.6</w:t>
      </w:r>
      <w:r>
        <w:rPr>
          <w:rFonts w:ascii="宋体" w:hAnsi="宋体"/>
          <w:color w:val="000000"/>
          <w:sz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rPr>
          <w:rFonts w:ascii="宋体" w:hAnsi="宋体"/>
          <w:color w:val="000000"/>
          <w:sz w:val="24"/>
          <w:highlight w:val="none"/>
        </w:rPr>
      </w:r>
      <w:r/>
    </w:p>
    <w:p>
      <w:pPr>
        <w:pStyle w:val="882"/>
        <w:ind w:firstLine="424"/>
        <w:spacing w:line="360" w:lineRule="auto"/>
        <w:rPr>
          <w:rFonts w:ascii="宋体" w:hAnsi="宋体"/>
          <w:color w:val="000000"/>
          <w:sz w:val="24"/>
          <w:highlight w:val="none"/>
        </w:rPr>
      </w:pPr>
      <w:r>
        <w:rPr>
          <w:rFonts w:hint="eastAsia" w:ascii="宋体" w:hAnsi="宋体"/>
          <w:color w:val="000000"/>
          <w:sz w:val="24"/>
          <w:highlight w:val="none"/>
        </w:rPr>
        <w:t xml:space="preserve">2.7磋商小组应集中与符合要求的单一供应商分别进行磋商，并给予所有参加磋商的供应商平等的磋商机会。</w:t>
      </w:r>
      <w:r>
        <w:rPr>
          <w:rFonts w:ascii="宋体" w:hAnsi="宋体"/>
          <w:color w:val="000000"/>
          <w:sz w:val="24"/>
          <w:highlight w:val="none"/>
        </w:rPr>
      </w:r>
      <w:r/>
    </w:p>
    <w:p>
      <w:pPr>
        <w:pStyle w:val="882"/>
        <w:ind w:firstLine="424"/>
        <w:spacing w:line="360" w:lineRule="auto"/>
        <w:rPr>
          <w:rFonts w:ascii="宋体" w:hAnsi="宋体"/>
          <w:color w:val="000000"/>
          <w:sz w:val="24"/>
          <w:highlight w:val="none"/>
        </w:rPr>
      </w:pPr>
      <w:r>
        <w:rPr>
          <w:rFonts w:hint="eastAsia" w:ascii="宋体" w:hAnsi="宋体"/>
          <w:color w:val="000000"/>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rPr>
          <w:rFonts w:ascii="宋体" w:hAnsi="宋体"/>
          <w:color w:val="000000"/>
          <w:sz w:val="24"/>
          <w:highlight w:val="none"/>
        </w:rPr>
      </w:r>
      <w:r/>
    </w:p>
    <w:p>
      <w:pPr>
        <w:pStyle w:val="882"/>
        <w:ind w:firstLine="424"/>
        <w:spacing w:line="360" w:lineRule="auto"/>
        <w:rPr>
          <w:rFonts w:ascii="宋体" w:hAnsi="宋体"/>
          <w:color w:val="000000"/>
          <w:highlight w:val="none"/>
        </w:rPr>
      </w:pPr>
      <w:r>
        <w:rPr>
          <w:rFonts w:hint="eastAsia" w:ascii="宋体" w:hAnsi="宋体"/>
          <w:color w:val="000000"/>
          <w:sz w:val="24"/>
          <w:highlight w:val="none"/>
        </w:rPr>
        <w:t xml:space="preserve">2.9磋商文件能够详细列明采购标的的技术、服务要求的，磋商结束后，磋商小组应要求所有实质性响应的供应商在规定时间内提交最后报价。</w:t>
      </w:r>
      <w:r>
        <w:rPr>
          <w:rFonts w:ascii="宋体" w:hAnsi="宋体"/>
          <w:color w:val="000000"/>
          <w:highlight w:val="none"/>
        </w:rPr>
      </w:r>
      <w:r/>
    </w:p>
    <w:p>
      <w:pPr>
        <w:pStyle w:val="882"/>
        <w:ind w:firstLine="424"/>
        <w:spacing w:line="360" w:lineRule="auto"/>
        <w:rPr>
          <w:rFonts w:ascii="宋体" w:hAnsi="宋体"/>
          <w:color w:val="000000"/>
          <w:sz w:val="24"/>
          <w:highlight w:val="none"/>
        </w:rPr>
      </w:pPr>
      <w:r>
        <w:rPr>
          <w:rFonts w:hint="eastAsia" w:ascii="宋体" w:hAnsi="宋体"/>
          <w:color w:val="000000"/>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rPr>
          <w:rFonts w:ascii="宋体" w:hAnsi="宋体"/>
          <w:color w:val="000000"/>
          <w:sz w:val="24"/>
          <w:highlight w:val="none"/>
        </w:rPr>
      </w:r>
      <w:r/>
    </w:p>
    <w:p>
      <w:pPr>
        <w:pStyle w:val="882"/>
        <w:ind w:firstLine="424"/>
        <w:spacing w:line="360" w:lineRule="auto"/>
        <w:rPr>
          <w:rFonts w:ascii="宋体" w:hAnsi="宋体"/>
          <w:color w:val="000000"/>
          <w:sz w:val="24"/>
          <w:highlight w:val="none"/>
        </w:rPr>
      </w:pPr>
      <w:r>
        <w:rPr>
          <w:rFonts w:hint="eastAsia" w:ascii="宋体" w:hAnsi="宋体"/>
          <w:color w:val="000000"/>
          <w:sz w:val="24"/>
          <w:highlight w:val="none"/>
        </w:rPr>
        <w:t xml:space="preserve">符合磋商</w:t>
      </w:r>
      <w:r>
        <w:rPr>
          <w:rFonts w:ascii="宋体" w:hAnsi="宋体"/>
          <w:color w:val="000000"/>
          <w:sz w:val="24"/>
          <w:highlight w:val="none"/>
        </w:rPr>
        <w:t xml:space="preserve">文件供应商须知</w:t>
      </w:r>
      <w:r>
        <w:rPr>
          <w:rFonts w:hint="eastAsia" w:ascii="宋体" w:hAnsi="宋体"/>
          <w:color w:val="000000"/>
          <w:sz w:val="24"/>
          <w:highlight w:val="none"/>
        </w:rPr>
        <w:t xml:space="preserve">规定情形的，提交最后报价的供应商可以为</w:t>
      </w:r>
      <w:r>
        <w:rPr>
          <w:rFonts w:ascii="宋体" w:hAnsi="宋体"/>
          <w:color w:val="000000"/>
          <w:sz w:val="24"/>
          <w:highlight w:val="none"/>
        </w:rPr>
        <w:t xml:space="preserve">2</w:t>
      </w:r>
      <w:r>
        <w:rPr>
          <w:rFonts w:hint="eastAsia" w:ascii="宋体" w:hAnsi="宋体"/>
          <w:color w:val="000000"/>
          <w:sz w:val="24"/>
          <w:highlight w:val="none"/>
        </w:rPr>
        <w:t xml:space="preserve">家。</w:t>
      </w:r>
      <w:r>
        <w:rPr>
          <w:rFonts w:ascii="宋体" w:hAnsi="宋体"/>
          <w:color w:val="000000"/>
          <w:sz w:val="24"/>
          <w:highlight w:val="none"/>
        </w:rPr>
      </w:r>
      <w:r/>
    </w:p>
    <w:p>
      <w:pPr>
        <w:pStyle w:val="882"/>
        <w:ind w:firstLine="424"/>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2.10经磋商确定最终采购需求和提交最后报价的供应商后，磋商小组应对提交最后报价的供应商的响应文件和最后报价进行评审。</w:t>
      </w:r>
      <w:r>
        <w:rPr>
          <w:rFonts w:hint="eastAsia" w:ascii="宋体" w:hAnsi="宋体"/>
          <w:color w:val="000000"/>
          <w:sz w:val="24"/>
          <w:highlight w:val="none"/>
        </w:rPr>
      </w:r>
      <w:r/>
    </w:p>
    <w:p>
      <w:pPr>
        <w:pStyle w:val="882"/>
        <w:ind w:left="1"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u w:val="single"/>
          <w:lang w:val="en-US" w:eastAsia="zh-CN"/>
        </w:rPr>
        <w:t xml:space="preserve">磋商小组</w:t>
      </w:r>
      <w:r>
        <w:rPr>
          <w:rFonts w:hint="eastAsia" w:ascii="宋体" w:hAnsi="宋体" w:cs="宋体"/>
          <w:b/>
          <w:color w:val="000000"/>
          <w:sz w:val="24"/>
          <w:highlight w:val="none"/>
          <w:u w:val="single"/>
        </w:rPr>
        <w:t xml:space="preserve">认为</w:t>
      </w:r>
      <w:r>
        <w:rPr>
          <w:rFonts w:hint="eastAsia" w:ascii="宋体" w:hAnsi="宋体" w:cs="宋体"/>
          <w:b/>
          <w:color w:val="000000"/>
          <w:sz w:val="24"/>
          <w:highlight w:val="none"/>
          <w:u w:val="single"/>
          <w:lang w:val="en-US" w:eastAsia="zh-CN"/>
        </w:rPr>
        <w:t xml:space="preserve">供应商</w:t>
      </w:r>
      <w:r>
        <w:rPr>
          <w:rFonts w:hint="eastAsia" w:ascii="宋体" w:hAnsi="宋体" w:cs="宋体"/>
          <w:b/>
          <w:color w:val="000000"/>
          <w:sz w:val="24"/>
          <w:highlight w:val="none"/>
          <w:u w:val="single"/>
        </w:rPr>
        <w:t xml:space="preserve">的报价明显低于其他通过符合性审查</w:t>
      </w:r>
      <w:r>
        <w:rPr>
          <w:rFonts w:hint="eastAsia" w:ascii="宋体" w:hAnsi="宋体" w:cs="宋体"/>
          <w:b/>
          <w:color w:val="000000"/>
          <w:sz w:val="24"/>
          <w:highlight w:val="none"/>
          <w:u w:val="single"/>
          <w:lang w:val="en-US" w:eastAsia="zh-CN"/>
        </w:rPr>
        <w:t xml:space="preserve">供应商</w:t>
      </w:r>
      <w:r>
        <w:rPr>
          <w:rFonts w:hint="eastAsia" w:ascii="宋体" w:hAnsi="宋体" w:cs="宋体"/>
          <w:b/>
          <w:color w:val="000000"/>
          <w:sz w:val="24"/>
          <w:highlight w:val="none"/>
          <w:u w:val="single"/>
        </w:rPr>
        <w:t xml:space="preserve">的报价，有可能影响服务质量或者不能诚信履约的，应当要求其在评标现场合理的时间内提供书面说明，必要时提交相关证明材料。</w:t>
      </w:r>
      <w:r>
        <w:rPr>
          <w:rFonts w:hint="eastAsia" w:ascii="宋体" w:hAnsi="宋体" w:cs="宋体"/>
          <w:b/>
          <w:color w:val="000000"/>
          <w:sz w:val="24"/>
          <w:highlight w:val="none"/>
          <w:u w:val="single"/>
          <w:lang w:val="en-US" w:eastAsia="zh-CN"/>
        </w:rPr>
        <w:t xml:space="preserve">供应商</w:t>
      </w:r>
      <w:r>
        <w:rPr>
          <w:rFonts w:hint="eastAsia" w:ascii="宋体" w:hAnsi="宋体" w:cs="宋体"/>
          <w:b/>
          <w:color w:val="000000"/>
          <w:sz w:val="24"/>
          <w:highlight w:val="none"/>
          <w:u w:val="single"/>
        </w:rPr>
        <w:t xml:space="preserve">不能证明其报价合理性的，</w:t>
      </w:r>
      <w:r>
        <w:rPr>
          <w:rFonts w:hint="eastAsia" w:ascii="宋体" w:hAnsi="宋体" w:cs="宋体"/>
          <w:b/>
          <w:color w:val="000000"/>
          <w:sz w:val="24"/>
          <w:highlight w:val="none"/>
          <w:u w:val="single"/>
          <w:lang w:val="en-US" w:eastAsia="zh-CN"/>
        </w:rPr>
        <w:t xml:space="preserve">磋商小组</w:t>
      </w:r>
      <w:r>
        <w:rPr>
          <w:rFonts w:hint="eastAsia" w:ascii="宋体" w:hAnsi="宋体" w:cs="宋体"/>
          <w:b/>
          <w:color w:val="000000"/>
          <w:sz w:val="24"/>
          <w:highlight w:val="none"/>
          <w:u w:val="single"/>
        </w:rPr>
        <w:t xml:space="preserve">应当将其作为无效</w:t>
      </w:r>
      <w:r>
        <w:rPr>
          <w:rFonts w:hint="eastAsia" w:ascii="宋体" w:hAnsi="宋体" w:cs="宋体"/>
          <w:b/>
          <w:color w:val="000000"/>
          <w:sz w:val="24"/>
          <w:highlight w:val="none"/>
          <w:u w:val="single"/>
          <w:lang w:val="en-US" w:eastAsia="zh-CN"/>
        </w:rPr>
        <w:t xml:space="preserve">响应</w:t>
      </w:r>
      <w:r>
        <w:rPr>
          <w:rFonts w:hint="eastAsia" w:ascii="宋体" w:hAnsi="宋体" w:cs="宋体"/>
          <w:b/>
          <w:color w:val="000000"/>
          <w:sz w:val="24"/>
          <w:highlight w:val="none"/>
          <w:u w:val="single"/>
        </w:rPr>
        <w:t xml:space="preserve">处理。</w:t>
      </w:r>
      <w:r>
        <w:rPr>
          <w:rFonts w:hint="eastAsia" w:ascii="宋体" w:hAnsi="宋体" w:cs="宋体"/>
          <w:b/>
          <w:color w:val="000000"/>
          <w:sz w:val="24"/>
          <w:highlight w:val="none"/>
          <w:u w:val="single"/>
        </w:rPr>
      </w:r>
      <w:r/>
    </w:p>
    <w:p>
      <w:pPr>
        <w:pStyle w:val="882"/>
        <w:ind w:left="1"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u w:val="single"/>
          <w:lang w:val="en-US" w:eastAsia="zh-CN"/>
        </w:rPr>
        <w:t xml:space="preserve">磋商小组</w:t>
      </w:r>
      <w:r>
        <w:rPr>
          <w:rFonts w:hint="eastAsia" w:ascii="宋体" w:hAnsi="宋体" w:cs="宋体"/>
          <w:b/>
          <w:color w:val="000000"/>
          <w:sz w:val="24"/>
          <w:highlight w:val="none"/>
          <w:u w:val="single"/>
        </w:rPr>
        <w:t xml:space="preserve">启动异常低价投标(响应)审查的情形和具体要求:</w:t>
      </w:r>
      <w:r>
        <w:rPr>
          <w:rFonts w:hint="eastAsia" w:ascii="宋体" w:hAnsi="宋体" w:cs="宋体"/>
          <w:b/>
          <w:color w:val="000000"/>
          <w:sz w:val="24"/>
          <w:highlight w:val="none"/>
          <w:u w:val="single"/>
        </w:rPr>
      </w:r>
      <w:r/>
    </w:p>
    <w:p>
      <w:pPr>
        <w:pStyle w:val="882"/>
        <w:numPr>
          <w:ilvl w:val="0"/>
          <w:numId w:val="0"/>
        </w:numPr>
        <w:ind w:left="1" w:firstLine="482"/>
        <w:spacing w:line="360" w:lineRule="auto"/>
        <w:rPr>
          <w:rFonts w:hint="eastAsia" w:ascii="宋体" w:hAnsi="宋体" w:cs="宋体"/>
          <w:b/>
          <w:color w:val="000000"/>
          <w:sz w:val="24"/>
          <w:highlight w:val="none"/>
          <w:u w:val="single"/>
          <w:lang w:eastAsia="zh-CN"/>
        </w:rPr>
      </w:pPr>
      <w:r>
        <w:rPr>
          <w:rFonts w:hint="eastAsia" w:ascii="宋体" w:hAnsi="宋体" w:eastAsia="宋体" w:cs="宋体"/>
          <w:b/>
          <w:color w:val="000000"/>
          <w:sz w:val="24"/>
          <w:szCs w:val="24"/>
          <w:highlight w:val="none"/>
          <w:lang w:val="en-US" w:eastAsia="zh-CN" w:bidi="ar-SA"/>
        </w:rPr>
        <w:t xml:space="preserve">（一）</w:t>
      </w:r>
      <w:r>
        <w:rPr>
          <w:rFonts w:hint="eastAsia" w:ascii="宋体" w:hAnsi="宋体" w:cs="宋体"/>
          <w:b/>
          <w:color w:val="000000"/>
          <w:sz w:val="24"/>
          <w:highlight w:val="none"/>
          <w:u w:val="single"/>
        </w:rPr>
        <w:t xml:space="preserve">评审过程中出现下列情形之</w:t>
      </w:r>
      <w:r>
        <w:rPr>
          <w:rFonts w:hint="eastAsia" w:ascii="宋体" w:hAnsi="宋体" w:cs="宋体"/>
          <w:b/>
          <w:color w:val="000000"/>
          <w:sz w:val="24"/>
          <w:highlight w:val="none"/>
          <w:u w:val="single"/>
          <w:lang w:val="en-US" w:eastAsia="zh-CN"/>
        </w:rPr>
        <w:t xml:space="preserve">一的，磋商小组应当启动异常低价投标（响应)审查程序:</w:t>
      </w:r>
      <w:r>
        <w:rPr>
          <w:rFonts w:hint="eastAsia" w:ascii="宋体" w:hAnsi="宋体" w:cs="宋体"/>
          <w:b/>
          <w:color w:val="000000"/>
          <w:sz w:val="24"/>
          <w:highlight w:val="none"/>
          <w:u w:val="single"/>
        </w:rPr>
        <w:t xml:space="preserve">1．投标（响应）报价低于采购项目预算 50% 的，即投标（响应）报价&lt;采购项目预算×50% ；2．投标（响应）报价低于采购项目最高限价 45% 的，即投标（响应）报价&lt;采购项目最高限价×45% ；3．</w:t>
      </w:r>
      <w:r>
        <w:rPr>
          <w:rFonts w:hint="eastAsia" w:ascii="宋体" w:hAnsi="宋体" w:cs="宋体"/>
          <w:b/>
          <w:color w:val="000000"/>
          <w:sz w:val="24"/>
          <w:highlight w:val="none"/>
          <w:u w:val="single"/>
          <w:lang w:eastAsia="zh-CN"/>
        </w:rPr>
        <w:t xml:space="preserve">磋商小组</w:t>
      </w:r>
      <w:r>
        <w:rPr>
          <w:rFonts w:hint="eastAsia" w:ascii="宋体" w:hAnsi="宋体" w:cs="宋体"/>
          <w:b/>
          <w:color w:val="000000"/>
          <w:sz w:val="24"/>
          <w:highlight w:val="none"/>
          <w:u w:val="single"/>
        </w:rPr>
        <w:t xml:space="preserve">认定的</w:t>
      </w:r>
      <w:r>
        <w:rPr>
          <w:rFonts w:hint="eastAsia" w:ascii="宋体" w:hAnsi="宋体" w:cs="宋体"/>
          <w:b/>
          <w:color w:val="000000"/>
          <w:sz w:val="24"/>
          <w:highlight w:val="none"/>
          <w:u w:val="single"/>
          <w:lang w:eastAsia="zh-CN"/>
        </w:rPr>
        <w:t xml:space="preserve">供应商</w:t>
      </w:r>
      <w:r>
        <w:rPr>
          <w:rFonts w:hint="eastAsia" w:ascii="宋体" w:hAnsi="宋体" w:cs="宋体"/>
          <w:b/>
          <w:color w:val="000000"/>
          <w:sz w:val="24"/>
          <w:highlight w:val="none"/>
          <w:u w:val="single"/>
        </w:rPr>
        <w:t xml:space="preserve">报价过低、有可能影响产品质量或者不能诚信履约的其他情形。</w:t>
      </w:r>
      <w:r>
        <w:rPr>
          <w:rFonts w:hint="eastAsia" w:ascii="宋体" w:hAnsi="宋体" w:cs="宋体"/>
          <w:b/>
          <w:color w:val="000000"/>
          <w:sz w:val="24"/>
          <w:highlight w:val="none"/>
          <w:u w:val="single"/>
          <w:lang w:eastAsia="zh-CN"/>
        </w:rPr>
      </w:r>
      <w:r/>
    </w:p>
    <w:p>
      <w:pPr>
        <w:pStyle w:val="882"/>
        <w:numPr>
          <w:ilvl w:val="0"/>
          <w:numId w:val="0"/>
        </w:numPr>
        <w:ind w:left="1" w:firstLine="482"/>
        <w:spacing w:line="360" w:lineRule="auto"/>
        <w:rPr>
          <w:color w:val="000000"/>
          <w:highlight w:val="none"/>
        </w:rPr>
      </w:pPr>
      <w:r>
        <w:rPr>
          <w:rFonts w:hint="eastAsia" w:ascii="宋体" w:hAnsi="宋体" w:eastAsia="宋体" w:cs="宋体"/>
          <w:b/>
          <w:color w:val="000000"/>
          <w:sz w:val="24"/>
          <w:szCs w:val="24"/>
          <w:highlight w:val="none"/>
          <w:lang w:val="en-US" w:eastAsia="zh-CN" w:bidi="ar-SA"/>
        </w:rPr>
        <w:t xml:space="preserve">（二）</w:t>
      </w:r>
      <w:r>
        <w:rPr>
          <w:rFonts w:hint="eastAsia" w:ascii="宋体" w:hAnsi="宋体" w:cs="宋体"/>
          <w:b/>
          <w:color w:val="000000"/>
          <w:sz w:val="24"/>
          <w:highlight w:val="none"/>
          <w:u w:val="single"/>
          <w:lang w:eastAsia="zh-CN"/>
        </w:rPr>
        <w:t xml:space="preserve">启动异常低价投标(响应)审查后，磋商小组应当要求相关</w:t>
      </w:r>
      <w:r>
        <w:rPr>
          <w:rFonts w:hint="eastAsia" w:ascii="宋体" w:hAnsi="宋体" w:cs="宋体"/>
          <w:b/>
          <w:color w:val="000000"/>
          <w:sz w:val="24"/>
          <w:highlight w:val="none"/>
          <w:u w:val="single"/>
          <w:lang w:val="en-US" w:eastAsia="zh-CN"/>
        </w:rPr>
        <w:t xml:space="preserve">供应商</w:t>
      </w:r>
      <w:r>
        <w:rPr>
          <w:rFonts w:hint="eastAsia" w:ascii="宋体" w:hAnsi="宋体" w:cs="宋体"/>
          <w:b/>
          <w:color w:val="000000"/>
          <w:sz w:val="24"/>
          <w:highlight w:val="none"/>
          <w:u w:val="single"/>
          <w:lang w:eastAsia="zh-CN"/>
        </w:rPr>
        <w:t xml:space="preserve">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供应商不提供书面说明、证明材料，或者提供的书面说明、证明材料不能证明其报价合理性的，磋商小组应当将其作为无效投标（响应）处理。审查相关情况应当在评审报告中进行记录。</w:t>
      </w:r>
      <w:r>
        <w:rPr>
          <w:color w:val="000000"/>
          <w:highlight w:val="none"/>
        </w:rPr>
      </w:r>
      <w:r/>
    </w:p>
    <w:p>
      <w:pPr>
        <w:pStyle w:val="882"/>
        <w:ind w:firstLine="424"/>
        <w:spacing w:line="360" w:lineRule="auto"/>
        <w:rPr>
          <w:rFonts w:ascii="宋体" w:hAnsi="宋体"/>
          <w:color w:val="000000"/>
          <w:sz w:val="24"/>
          <w:highlight w:val="none"/>
        </w:rPr>
      </w:pPr>
      <w:r>
        <w:rPr>
          <w:rFonts w:hint="eastAsia" w:ascii="宋体" w:hAnsi="宋体"/>
          <w:color w:val="000000"/>
          <w:sz w:val="24"/>
          <w:highlight w:val="none"/>
        </w:rPr>
        <w:t xml:space="preserve">2.11磋商小组对磋商供应商得分按照从高到低进行排序，得分相同的磋商供应商，报价低者排名在前，评审得分且最后报价相同的，按技术指标优劣顺序排列。</w:t>
      </w:r>
      <w:r>
        <w:rPr>
          <w:rFonts w:ascii="宋体" w:hAnsi="宋体"/>
          <w:color w:val="000000"/>
          <w:sz w:val="24"/>
          <w:highlight w:val="none"/>
        </w:rPr>
      </w:r>
      <w:r/>
    </w:p>
    <w:p>
      <w:pPr>
        <w:pStyle w:val="882"/>
        <w:ind w:firstLine="424"/>
        <w:spacing w:line="360" w:lineRule="auto"/>
        <w:rPr>
          <w:rFonts w:ascii="宋体" w:hAnsi="宋体"/>
          <w:color w:val="000000"/>
          <w:sz w:val="24"/>
          <w:highlight w:val="none"/>
        </w:rPr>
      </w:pPr>
      <w:r>
        <w:rPr>
          <w:rFonts w:hint="eastAsia" w:ascii="宋体" w:hAnsi="宋体"/>
          <w:color w:val="000000"/>
          <w:sz w:val="24"/>
          <w:highlight w:val="none"/>
        </w:rPr>
        <w:t xml:space="preserve">2.12推荐成交候选供应商，并出具书面评审报告。</w:t>
      </w:r>
      <w:r>
        <w:rPr>
          <w:rFonts w:ascii="宋体" w:hAnsi="宋体"/>
          <w:color w:val="000000"/>
          <w:sz w:val="24"/>
          <w:highlight w:val="none"/>
        </w:rPr>
      </w:r>
      <w:r/>
    </w:p>
    <w:p>
      <w:pPr>
        <w:pStyle w:val="882"/>
        <w:ind w:firstLine="320"/>
        <w:jc w:val="left"/>
        <w:spacing w:line="400" w:lineRule="exact"/>
        <w:rPr>
          <w:color w:val="000000"/>
          <w:highlight w:val="none"/>
        </w:rPr>
      </w:pPr>
      <w:r/>
      <w:bookmarkStart w:id="189" w:name="_Toc73364903"/>
      <w:r/>
      <w:bookmarkStart w:id="190" w:name="_Toc256000060"/>
      <w:r/>
      <w:bookmarkStart w:id="191" w:name="_Toc73365516"/>
      <w:r>
        <w:rPr>
          <w:rFonts w:hint="eastAsia" w:ascii="宋体" w:hAnsi="宋体"/>
          <w:color w:val="000000"/>
          <w:sz w:val="32"/>
          <w:highlight w:val="none"/>
        </w:rPr>
        <w:t xml:space="preserve">3.供应商资格审查</w:t>
      </w:r>
      <w:bookmarkEnd w:id="189"/>
      <w:r/>
      <w:bookmarkEnd w:id="190"/>
      <w:r/>
      <w:bookmarkEnd w:id="191"/>
      <w:r>
        <w:rPr>
          <w:color w:val="000000"/>
          <w:highlight w:val="none"/>
        </w:rPr>
      </w:r>
      <w:r/>
    </w:p>
    <w:p>
      <w:pPr>
        <w:pStyle w:val="882"/>
        <w:ind w:firstLine="480"/>
        <w:spacing w:line="360" w:lineRule="auto"/>
        <w:rPr>
          <w:color w:val="000000"/>
          <w:highlight w:val="none"/>
        </w:rPr>
      </w:pPr>
      <w:r/>
      <w:bookmarkStart w:id="192" w:name="EB681b9d9dbd034aaca383871dc8abcc3d"/>
      <w:r>
        <w:rPr>
          <w:rFonts w:hint="eastAsia" w:ascii="宋体" w:hAnsi="宋体"/>
          <w:color w:val="000000"/>
          <w:sz w:val="24"/>
          <w:szCs w:val="28"/>
          <w:highlight w:val="none"/>
        </w:rPr>
        <w:t xml:space="preserve">发布公告</w:t>
      </w:r>
      <w:bookmarkEnd w:id="192"/>
      <w:r>
        <w:rPr>
          <w:rFonts w:hint="eastAsia" w:ascii="宋体" w:hAnsi="宋体"/>
          <w:color w:val="000000"/>
          <w:sz w:val="24"/>
          <w:szCs w:val="28"/>
          <w:highlight w:val="none"/>
        </w:rPr>
        <w:t xml:space="preserve">  </w:t>
      </w:r>
      <w:r>
        <w:rPr>
          <w:color w:val="000000"/>
          <w:highlight w:val="none"/>
        </w:rPr>
      </w:r>
      <w:r/>
    </w:p>
    <w:p>
      <w:pPr>
        <w:pStyle w:val="882"/>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开启结束后，采购人将依法对供应商的资格进行审查。资格审查的内容如下：</w:t>
      </w:r>
      <w:r>
        <w:rPr>
          <w:rFonts w:hint="eastAsia" w:ascii="宋体" w:hAnsi="宋体"/>
          <w:color w:val="000000"/>
          <w:sz w:val="24"/>
          <w:highlight w:val="none"/>
        </w:rPr>
      </w:r>
      <w:r/>
    </w:p>
    <w:p>
      <w:pPr>
        <w:pStyle w:val="882"/>
        <w:rPr>
          <w:rFonts w:hint="eastAsia"/>
          <w:color w:val="000000"/>
          <w:sz w:val="20"/>
          <w:highlight w:val="none"/>
        </w:rPr>
      </w:pPr>
      <w:r/>
      <w:bookmarkStart w:id="193" w:name="EB26dcd70bebb54979b7a4b621de125d2f"/>
      <w:r>
        <w:rPr>
          <w:rFonts w:hint="eastAsia"/>
          <w:color w:val="000000"/>
          <w:sz w:val="20"/>
          <w:highlight w:val="none"/>
        </w:rPr>
      </w:r>
      <w:r/>
    </w:p>
    <w:tbl>
      <w:tblPr>
        <w:tblW w:w="5000" w:type="pct"/>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75"/>
        <w:gridCol w:w="1560"/>
        <w:gridCol w:w="7347"/>
      </w:tblGrid>
      <w:tr>
        <w:trPr/>
        <w:tc>
          <w:tcPr>
            <w:tcMar>
              <w:top w:w="100" w:type="dxa"/>
              <w:bottom w:w="100" w:type="dxa"/>
            </w:tcMar>
            <w:tcW w:w="352" w:type="dxa"/>
            <w:vAlign w:val="center"/>
            <w:textDirection w:val="lrTb"/>
            <w:noWrap w:val="false"/>
          </w:tcPr>
          <w:p>
            <w:pPr>
              <w:pStyle w:val="949"/>
              <w:jc w:val="center"/>
              <w:rPr>
                <w:rFonts w:ascii="宋体" w:hAnsi="宋体" w:eastAsia="宋体" w:cs="宋体"/>
                <w:color w:val="000000"/>
                <w:highlight w:val="none"/>
              </w:rPr>
            </w:pPr>
            <w:r>
              <w:rPr>
                <w:rFonts w:ascii="宋体" w:hAnsi="宋体" w:eastAsia="宋体" w:cs="宋体"/>
                <w:color w:val="000000"/>
                <w:highlight w:val="none"/>
              </w:rPr>
              <w:t xml:space="preserve">序号</w:t>
            </w:r>
            <w:r>
              <w:rPr>
                <w:rFonts w:ascii="宋体" w:hAnsi="宋体" w:eastAsia="宋体" w:cs="宋体"/>
                <w:color w:val="000000"/>
                <w:highlight w:val="none"/>
              </w:rPr>
            </w:r>
            <w:r/>
          </w:p>
        </w:tc>
        <w:tc>
          <w:tcPr>
            <w:tcMar>
              <w:top w:w="100" w:type="dxa"/>
              <w:bottom w:w="100" w:type="dxa"/>
            </w:tcMar>
            <w:tcW w:w="814" w:type="dxa"/>
            <w:vAlign w:val="center"/>
            <w:textDirection w:val="lrTb"/>
            <w:noWrap w:val="false"/>
          </w:tcPr>
          <w:p>
            <w:pPr>
              <w:pStyle w:val="949"/>
              <w:jc w:val="center"/>
              <w:rPr>
                <w:rFonts w:ascii="宋体" w:hAnsi="宋体" w:eastAsia="宋体" w:cs="宋体"/>
                <w:color w:val="000000"/>
                <w:highlight w:val="none"/>
              </w:rPr>
            </w:pPr>
            <w:r>
              <w:rPr>
                <w:rFonts w:ascii="宋体" w:hAnsi="宋体" w:eastAsia="宋体" w:cs="宋体"/>
                <w:color w:val="000000"/>
                <w:highlight w:val="none"/>
              </w:rPr>
              <w:t xml:space="preserve">审查要素</w:t>
            </w:r>
            <w:r>
              <w:rPr>
                <w:rFonts w:ascii="宋体" w:hAnsi="宋体" w:eastAsia="宋体" w:cs="宋体"/>
                <w:color w:val="000000"/>
                <w:highlight w:val="none"/>
              </w:rPr>
            </w:r>
            <w:r/>
          </w:p>
        </w:tc>
        <w:tc>
          <w:tcPr>
            <w:tcMar>
              <w:top w:w="100" w:type="dxa"/>
              <w:bottom w:w="100" w:type="dxa"/>
            </w:tcMar>
            <w:tcW w:w="3834" w:type="dxa"/>
            <w:vAlign w:val="center"/>
            <w:textDirection w:val="lrTb"/>
            <w:noWrap w:val="false"/>
          </w:tcPr>
          <w:p>
            <w:pPr>
              <w:pStyle w:val="949"/>
              <w:jc w:val="center"/>
              <w:rPr>
                <w:rFonts w:ascii="宋体" w:hAnsi="宋体" w:eastAsia="宋体" w:cs="宋体"/>
                <w:color w:val="000000"/>
                <w:highlight w:val="none"/>
              </w:rPr>
            </w:pPr>
            <w:r>
              <w:rPr>
                <w:rFonts w:ascii="宋体" w:hAnsi="宋体" w:eastAsia="宋体" w:cs="宋体"/>
                <w:color w:val="000000"/>
                <w:highlight w:val="none"/>
              </w:rPr>
              <w:t xml:space="preserve">审查内容</w:t>
            </w:r>
            <w:r>
              <w:rPr>
                <w:rFonts w:ascii="宋体" w:hAnsi="宋体" w:eastAsia="宋体" w:cs="宋体"/>
                <w:color w:val="000000"/>
                <w:highlight w:val="none"/>
              </w:rPr>
            </w:r>
            <w:r/>
          </w:p>
        </w:tc>
      </w:tr>
      <w:tr>
        <w:trPr/>
        <w:tc>
          <w:tcPr>
            <w:tcMar>
              <w:top w:w="100" w:type="dxa"/>
              <w:bottom w:w="100" w:type="dxa"/>
            </w:tcMar>
            <w:tcW w:w="675" w:type="dxa"/>
            <w:vAlign w:val="center"/>
            <w:textDirection w:val="lrTb"/>
            <w:noWrap w:val="false"/>
          </w:tcPr>
          <w:p>
            <w:pPr>
              <w:pStyle w:val="949"/>
              <w:jc w:val="center"/>
              <w:rPr>
                <w:rFonts w:ascii="宋体" w:hAnsi="宋体" w:eastAsia="宋体" w:cs="宋体"/>
                <w:color w:val="000000"/>
                <w:highlight w:val="none"/>
              </w:rPr>
            </w:pPr>
            <w:r>
              <w:rPr>
                <w:rFonts w:ascii="宋体" w:hAnsi="宋体" w:eastAsia="宋体" w:cs="宋体"/>
                <w:color w:val="000000"/>
                <w:highlight w:val="none"/>
              </w:rPr>
              <w:t xml:space="preserve">1</w:t>
            </w:r>
            <w:r>
              <w:rPr>
                <w:rFonts w:ascii="宋体" w:hAnsi="宋体" w:eastAsia="宋体" w:cs="宋体"/>
                <w:color w:val="000000"/>
                <w:highlight w:val="none"/>
              </w:rPr>
            </w:r>
            <w:r/>
          </w:p>
        </w:tc>
        <w:tc>
          <w:tcPr>
            <w:tcMar>
              <w:top w:w="100" w:type="dxa"/>
              <w:bottom w:w="100" w:type="dxa"/>
            </w:tcMar>
            <w:tcW w:w="1560" w:type="dxa"/>
            <w:vAlign w:val="center"/>
            <w:textDirection w:val="lrTb"/>
            <w:noWrap w:val="false"/>
          </w:tcPr>
          <w:p>
            <w:pPr>
              <w:pStyle w:val="949"/>
              <w:jc w:val="center"/>
              <w:rPr>
                <w:rFonts w:ascii="宋体" w:hAnsi="宋体" w:eastAsia="宋体" w:cs="宋体"/>
                <w:color w:val="000000"/>
                <w:highlight w:val="none"/>
              </w:rPr>
            </w:pPr>
            <w:r>
              <w:rPr>
                <w:rFonts w:ascii="宋体" w:hAnsi="宋体" w:eastAsia="宋体" w:cs="宋体"/>
                <w:color w:val="000000"/>
                <w:highlight w:val="none"/>
              </w:rPr>
              <w:t xml:space="preserve">具有独立承担民事责任的能力</w:t>
            </w:r>
            <w:r>
              <w:rPr>
                <w:rFonts w:ascii="宋体" w:hAnsi="宋体" w:eastAsia="宋体" w:cs="宋体"/>
                <w:color w:val="000000"/>
                <w:highlight w:val="none"/>
              </w:rPr>
            </w:r>
            <w:r/>
          </w:p>
        </w:tc>
        <w:tc>
          <w:tcPr>
            <w:tcMar>
              <w:top w:w="100" w:type="dxa"/>
              <w:bottom w:w="100" w:type="dxa"/>
            </w:tcMar>
            <w:tcW w:w="7347" w:type="dxa"/>
            <w:vAlign w:val="center"/>
            <w:textDirection w:val="lrTb"/>
            <w:noWrap w:val="false"/>
          </w:tcPr>
          <w:p>
            <w:pPr>
              <w:pStyle w:val="949"/>
              <w:jc w:val="center"/>
              <w:rPr>
                <w:rFonts w:ascii="宋体" w:hAnsi="宋体" w:eastAsia="宋体" w:cs="宋体"/>
                <w:color w:val="000000"/>
                <w:highlight w:val="none"/>
              </w:rPr>
            </w:pPr>
            <w:r>
              <w:rPr>
                <w:rFonts w:hint="eastAsia" w:ascii="宋体" w:hAnsi="宋体" w:eastAsia="宋体" w:cs="宋体"/>
                <w:color w:val="000000"/>
                <w:highlight w:val="none"/>
              </w:rPr>
              <w:t xml:space="preserve">提供法人或者其他组织的营业执照等证明文件扫描件；供应商为自然人的，提供其身份证扫描件；如供应商为事业单位，请提供事业单位法人证书</w:t>
            </w:r>
            <w:r>
              <w:rPr>
                <w:rFonts w:ascii="宋体" w:hAnsi="宋体" w:eastAsia="宋体" w:cs="宋体"/>
                <w:color w:val="000000"/>
                <w:highlight w:val="none"/>
              </w:rPr>
              <w:t xml:space="preserve">。</w:t>
            </w:r>
            <w:r>
              <w:rPr>
                <w:rFonts w:ascii="宋体" w:hAnsi="宋体" w:eastAsia="宋体" w:cs="宋体"/>
                <w:color w:val="000000"/>
                <w:highlight w:val="none"/>
              </w:rPr>
            </w:r>
            <w:r/>
          </w:p>
        </w:tc>
      </w:tr>
      <w:tr>
        <w:trPr/>
        <w:tc>
          <w:tcPr>
            <w:tcMar>
              <w:top w:w="100" w:type="dxa"/>
              <w:bottom w:w="100" w:type="dxa"/>
            </w:tcMar>
            <w:tcW w:w="675" w:type="dxa"/>
            <w:vAlign w:val="center"/>
            <w:textDirection w:val="lrTb"/>
            <w:noWrap w:val="false"/>
          </w:tcPr>
          <w:p>
            <w:pPr>
              <w:pStyle w:val="949"/>
              <w:jc w:val="center"/>
              <w:rPr>
                <w:rFonts w:ascii="宋体" w:hAnsi="宋体" w:eastAsia="宋体" w:cs="宋体"/>
                <w:color w:val="000000"/>
                <w:highlight w:val="none"/>
              </w:rPr>
            </w:pPr>
            <w:r>
              <w:rPr>
                <w:rFonts w:ascii="宋体" w:hAnsi="宋体" w:eastAsia="宋体" w:cs="宋体"/>
                <w:color w:val="000000"/>
                <w:highlight w:val="none"/>
              </w:rPr>
              <w:t xml:space="preserve">2</w:t>
            </w:r>
            <w:r>
              <w:rPr>
                <w:rFonts w:ascii="宋体" w:hAnsi="宋体" w:eastAsia="宋体" w:cs="宋体"/>
                <w:color w:val="000000"/>
                <w:highlight w:val="none"/>
              </w:rPr>
            </w:r>
            <w:r/>
          </w:p>
        </w:tc>
        <w:tc>
          <w:tcPr>
            <w:tcMar>
              <w:top w:w="100" w:type="dxa"/>
              <w:bottom w:w="100" w:type="dxa"/>
            </w:tcMar>
            <w:tcW w:w="1560" w:type="dxa"/>
            <w:vAlign w:val="center"/>
            <w:textDirection w:val="lrTb"/>
            <w:noWrap w:val="false"/>
          </w:tcPr>
          <w:p>
            <w:pPr>
              <w:pStyle w:val="949"/>
              <w:jc w:val="center"/>
              <w:rPr>
                <w:rFonts w:ascii="宋体" w:hAnsi="宋体" w:eastAsia="宋体" w:cs="宋体"/>
                <w:color w:val="000000"/>
                <w:highlight w:val="none"/>
              </w:rPr>
            </w:pPr>
            <w:r>
              <w:rPr>
                <w:rFonts w:ascii="宋体" w:hAnsi="宋体" w:eastAsia="宋体" w:cs="宋体"/>
                <w:color w:val="000000"/>
                <w:highlight w:val="none"/>
              </w:rPr>
              <w:t xml:space="preserve">具有良好的商业信誉和健全的财务会计制度</w:t>
            </w:r>
            <w:r>
              <w:rPr>
                <w:rFonts w:ascii="宋体" w:hAnsi="宋体" w:eastAsia="宋体" w:cs="宋体"/>
                <w:color w:val="000000"/>
                <w:highlight w:val="none"/>
              </w:rPr>
            </w:r>
            <w:r/>
          </w:p>
        </w:tc>
        <w:tc>
          <w:tcPr>
            <w:tcMar>
              <w:top w:w="100" w:type="dxa"/>
              <w:bottom w:w="100" w:type="dxa"/>
            </w:tcMar>
            <w:tcW w:w="7347" w:type="dxa"/>
            <w:vAlign w:val="center"/>
            <w:textDirection w:val="lrTb"/>
            <w:noWrap w:val="false"/>
          </w:tcPr>
          <w:p>
            <w:pPr>
              <w:pStyle w:val="949"/>
              <w:jc w:val="center"/>
              <w:rPr>
                <w:rFonts w:ascii="宋体" w:hAnsi="宋体" w:eastAsia="宋体" w:cs="宋体"/>
                <w:color w:val="000000"/>
                <w:highlight w:val="none"/>
              </w:rPr>
            </w:pPr>
            <w:r>
              <w:rPr>
                <w:rFonts w:hint="eastAsia" w:ascii="宋体" w:hAnsi="宋体" w:eastAsia="宋体" w:cs="宋体"/>
                <w:color w:val="000000"/>
                <w:highlight w:val="none"/>
                <w:lang w:eastAsia="zh-CN"/>
              </w:rPr>
              <w:t xml:space="preserve">提供2024年度财务报告；成立不满一年的提供至少一个月财务报告，或银行出具的资信证明，或财政部门认可的政府采购专业担保机构出具的磋商担保函等，或资格承诺函（格式见第六部分）</w:t>
            </w:r>
            <w:r>
              <w:rPr>
                <w:rFonts w:ascii="宋体" w:hAnsi="宋体" w:eastAsia="宋体" w:cs="宋体"/>
                <w:color w:val="000000"/>
                <w:highlight w:val="none"/>
              </w:rPr>
            </w:r>
            <w:r/>
          </w:p>
        </w:tc>
      </w:tr>
      <w:tr>
        <w:trPr/>
        <w:tc>
          <w:tcPr>
            <w:tcMar>
              <w:top w:w="100" w:type="dxa"/>
              <w:bottom w:w="100" w:type="dxa"/>
            </w:tcMar>
            <w:tcW w:w="675" w:type="dxa"/>
            <w:vAlign w:val="center"/>
            <w:textDirection w:val="lrTb"/>
            <w:noWrap w:val="false"/>
          </w:tcPr>
          <w:p>
            <w:pPr>
              <w:pStyle w:val="949"/>
              <w:jc w:val="center"/>
              <w:rPr>
                <w:rFonts w:ascii="宋体" w:hAnsi="宋体" w:eastAsia="宋体" w:cs="宋体"/>
                <w:color w:val="000000"/>
                <w:highlight w:val="none"/>
              </w:rPr>
            </w:pPr>
            <w:r>
              <w:rPr>
                <w:rFonts w:ascii="宋体" w:hAnsi="宋体" w:eastAsia="宋体" w:cs="宋体"/>
                <w:color w:val="000000"/>
                <w:highlight w:val="none"/>
              </w:rPr>
              <w:t xml:space="preserve">3</w:t>
            </w:r>
            <w:r>
              <w:rPr>
                <w:rFonts w:ascii="宋体" w:hAnsi="宋体" w:eastAsia="宋体" w:cs="宋体"/>
                <w:color w:val="000000"/>
                <w:highlight w:val="none"/>
              </w:rPr>
            </w:r>
            <w:r/>
          </w:p>
        </w:tc>
        <w:tc>
          <w:tcPr>
            <w:tcMar>
              <w:top w:w="100" w:type="dxa"/>
              <w:bottom w:w="100" w:type="dxa"/>
            </w:tcMar>
            <w:tcW w:w="1560" w:type="dxa"/>
            <w:vAlign w:val="center"/>
            <w:textDirection w:val="lrTb"/>
            <w:noWrap w:val="false"/>
          </w:tcPr>
          <w:p>
            <w:pPr>
              <w:pStyle w:val="949"/>
              <w:jc w:val="center"/>
              <w:rPr>
                <w:rFonts w:ascii="宋体" w:hAnsi="宋体" w:eastAsia="宋体" w:cs="宋体"/>
                <w:color w:val="000000"/>
                <w:highlight w:val="none"/>
              </w:rPr>
            </w:pPr>
            <w:r>
              <w:rPr>
                <w:rFonts w:ascii="宋体" w:hAnsi="宋体" w:eastAsia="宋体" w:cs="宋体"/>
                <w:color w:val="000000"/>
                <w:highlight w:val="none"/>
              </w:rPr>
              <w:t xml:space="preserve">具有履行合同所必需的设备和专业技术能力</w:t>
            </w:r>
            <w:r>
              <w:rPr>
                <w:rFonts w:ascii="宋体" w:hAnsi="宋体" w:eastAsia="宋体" w:cs="宋体"/>
                <w:color w:val="000000"/>
                <w:highlight w:val="none"/>
              </w:rPr>
            </w:r>
            <w:r/>
          </w:p>
        </w:tc>
        <w:tc>
          <w:tcPr>
            <w:tcMar>
              <w:top w:w="100" w:type="dxa"/>
              <w:bottom w:w="100" w:type="dxa"/>
            </w:tcMar>
            <w:tcW w:w="7347" w:type="dxa"/>
            <w:vAlign w:val="center"/>
            <w:textDirection w:val="lrTb"/>
            <w:noWrap w:val="false"/>
          </w:tcPr>
          <w:p>
            <w:pPr>
              <w:pStyle w:val="949"/>
              <w:jc w:val="center"/>
              <w:rPr>
                <w:rFonts w:ascii="宋体" w:hAnsi="宋体" w:eastAsia="宋体" w:cs="宋体"/>
                <w:color w:val="000000"/>
                <w:highlight w:val="none"/>
              </w:rPr>
            </w:pPr>
            <w:r>
              <w:rPr>
                <w:rFonts w:hint="eastAsia" w:ascii="宋体" w:hAnsi="宋体" w:eastAsia="宋体" w:cs="宋体"/>
                <w:color w:val="000000"/>
                <w:highlight w:val="none"/>
              </w:rPr>
              <w:t xml:space="preserve">提供供应商相关信息一览表或资格承诺函（格式见第六部分）</w:t>
            </w:r>
            <w:r>
              <w:rPr>
                <w:rFonts w:ascii="宋体" w:hAnsi="宋体" w:eastAsia="宋体" w:cs="宋体"/>
                <w:color w:val="000000"/>
                <w:highlight w:val="none"/>
              </w:rPr>
            </w:r>
            <w:r/>
          </w:p>
        </w:tc>
      </w:tr>
      <w:tr>
        <w:trPr/>
        <w:tc>
          <w:tcPr>
            <w:tcMar>
              <w:top w:w="100" w:type="dxa"/>
              <w:bottom w:w="100" w:type="dxa"/>
            </w:tcMar>
            <w:tcW w:w="675" w:type="dxa"/>
            <w:vAlign w:val="center"/>
            <w:textDirection w:val="lrTb"/>
            <w:noWrap w:val="false"/>
          </w:tcPr>
          <w:p>
            <w:pPr>
              <w:pStyle w:val="949"/>
              <w:jc w:val="center"/>
              <w:rPr>
                <w:rFonts w:ascii="宋体" w:hAnsi="宋体" w:eastAsia="宋体" w:cs="宋体"/>
                <w:color w:val="000000"/>
                <w:highlight w:val="none"/>
              </w:rPr>
            </w:pPr>
            <w:r>
              <w:rPr>
                <w:rFonts w:ascii="宋体" w:hAnsi="宋体" w:eastAsia="宋体" w:cs="宋体"/>
                <w:color w:val="000000"/>
                <w:highlight w:val="none"/>
              </w:rPr>
              <w:t xml:space="preserve">4</w:t>
            </w:r>
            <w:r>
              <w:rPr>
                <w:rFonts w:ascii="宋体" w:hAnsi="宋体" w:eastAsia="宋体" w:cs="宋体"/>
                <w:color w:val="000000"/>
                <w:highlight w:val="none"/>
              </w:rPr>
            </w:r>
            <w:r/>
          </w:p>
        </w:tc>
        <w:tc>
          <w:tcPr>
            <w:tcMar>
              <w:top w:w="100" w:type="dxa"/>
              <w:bottom w:w="100" w:type="dxa"/>
            </w:tcMar>
            <w:tcW w:w="1560" w:type="dxa"/>
            <w:vAlign w:val="center"/>
            <w:textDirection w:val="lrTb"/>
            <w:noWrap w:val="false"/>
          </w:tcPr>
          <w:p>
            <w:pPr>
              <w:pStyle w:val="949"/>
              <w:jc w:val="center"/>
              <w:rPr>
                <w:rFonts w:ascii="宋体" w:hAnsi="宋体" w:eastAsia="宋体" w:cs="宋体"/>
                <w:color w:val="000000"/>
                <w:highlight w:val="none"/>
              </w:rPr>
            </w:pPr>
            <w:r>
              <w:rPr>
                <w:rFonts w:ascii="宋体" w:hAnsi="宋体" w:eastAsia="宋体" w:cs="宋体"/>
                <w:color w:val="000000"/>
                <w:highlight w:val="none"/>
              </w:rPr>
              <w:t xml:space="preserve">有依法缴纳税收和社会保障资金的良好记录</w:t>
            </w:r>
            <w:r>
              <w:rPr>
                <w:rFonts w:ascii="宋体" w:hAnsi="宋体" w:eastAsia="宋体" w:cs="宋体"/>
                <w:color w:val="000000"/>
                <w:highlight w:val="none"/>
              </w:rPr>
            </w:r>
            <w:r/>
          </w:p>
        </w:tc>
        <w:tc>
          <w:tcPr>
            <w:tcMar>
              <w:top w:w="100" w:type="dxa"/>
              <w:bottom w:w="100" w:type="dxa"/>
            </w:tcMar>
            <w:tcW w:w="7347" w:type="dxa"/>
            <w:vAlign w:val="center"/>
            <w:textDirection w:val="lrTb"/>
            <w:noWrap w:val="false"/>
          </w:tcPr>
          <w:p>
            <w:pPr>
              <w:pStyle w:val="949"/>
              <w:jc w:val="center"/>
              <w:rPr>
                <w:rFonts w:ascii="宋体" w:hAnsi="宋体" w:eastAsia="宋体" w:cs="宋体"/>
                <w:color w:val="000000"/>
                <w:highlight w:val="none"/>
              </w:rPr>
            </w:pPr>
            <w:r>
              <w:rPr>
                <w:rFonts w:hint="eastAsia" w:ascii="宋体" w:hAnsi="宋体" w:eastAsia="宋体" w:cs="宋体"/>
                <w:color w:val="000000"/>
                <w:highlight w:val="none"/>
              </w:rPr>
              <w:t xml:space="preserve">提供参加本次政府采购活动前半年内（2025年6月1日以来）至少一个月依法缴纳税收和社会保险资金的相关材料或资格承诺函。（格式见第六部分）</w:t>
            </w:r>
            <w:r>
              <w:rPr>
                <w:rFonts w:ascii="宋体" w:hAnsi="宋体" w:eastAsia="宋体" w:cs="宋体"/>
                <w:color w:val="000000"/>
                <w:highlight w:val="none"/>
              </w:rPr>
            </w:r>
            <w:r/>
          </w:p>
        </w:tc>
      </w:tr>
      <w:tr>
        <w:trPr/>
        <w:tc>
          <w:tcPr>
            <w:tcMar>
              <w:top w:w="100" w:type="dxa"/>
              <w:bottom w:w="100" w:type="dxa"/>
            </w:tcMar>
            <w:tcW w:w="675" w:type="dxa"/>
            <w:vAlign w:val="center"/>
            <w:textDirection w:val="lrTb"/>
            <w:noWrap w:val="false"/>
          </w:tcPr>
          <w:p>
            <w:pPr>
              <w:pStyle w:val="949"/>
              <w:jc w:val="center"/>
              <w:rPr>
                <w:rFonts w:ascii="宋体" w:hAnsi="宋体" w:eastAsia="宋体" w:cs="宋体"/>
                <w:color w:val="000000"/>
                <w:highlight w:val="none"/>
              </w:rPr>
            </w:pPr>
            <w:r>
              <w:rPr>
                <w:rFonts w:ascii="宋体" w:hAnsi="宋体" w:eastAsia="宋体" w:cs="宋体"/>
                <w:color w:val="000000"/>
                <w:highlight w:val="none"/>
              </w:rPr>
              <w:t xml:space="preserve">5</w:t>
            </w:r>
            <w:r>
              <w:rPr>
                <w:rFonts w:ascii="宋体" w:hAnsi="宋体" w:eastAsia="宋体" w:cs="宋体"/>
                <w:color w:val="000000"/>
                <w:highlight w:val="none"/>
              </w:rPr>
            </w:r>
            <w:r/>
          </w:p>
        </w:tc>
        <w:tc>
          <w:tcPr>
            <w:tcMar>
              <w:top w:w="100" w:type="dxa"/>
              <w:bottom w:w="100" w:type="dxa"/>
            </w:tcMar>
            <w:tcW w:w="1560" w:type="dxa"/>
            <w:vAlign w:val="center"/>
            <w:textDirection w:val="lrTb"/>
            <w:noWrap w:val="false"/>
          </w:tcPr>
          <w:p>
            <w:pPr>
              <w:pStyle w:val="949"/>
              <w:jc w:val="center"/>
              <w:rPr>
                <w:rFonts w:ascii="宋体" w:hAnsi="宋体" w:eastAsia="宋体" w:cs="宋体"/>
                <w:color w:val="000000"/>
                <w:highlight w:val="none"/>
              </w:rPr>
            </w:pPr>
            <w:r>
              <w:rPr>
                <w:rFonts w:ascii="宋体" w:hAnsi="宋体" w:eastAsia="宋体" w:cs="宋体"/>
                <w:color w:val="000000"/>
                <w:highlight w:val="none"/>
              </w:rPr>
              <w:t xml:space="preserve">参加政府采购活动前三年内，在经营活动中没有重大违法记录</w:t>
            </w:r>
            <w:r>
              <w:rPr>
                <w:rFonts w:ascii="宋体" w:hAnsi="宋体" w:eastAsia="宋体" w:cs="宋体"/>
                <w:color w:val="000000"/>
                <w:highlight w:val="none"/>
              </w:rPr>
            </w:r>
            <w:r/>
          </w:p>
        </w:tc>
        <w:tc>
          <w:tcPr>
            <w:tcMar>
              <w:top w:w="100" w:type="dxa"/>
              <w:bottom w:w="100" w:type="dxa"/>
            </w:tcMar>
            <w:tcW w:w="7347" w:type="dxa"/>
            <w:vAlign w:val="center"/>
            <w:textDirection w:val="lrTb"/>
            <w:noWrap w:val="false"/>
          </w:tcPr>
          <w:p>
            <w:pPr>
              <w:pStyle w:val="949"/>
              <w:jc w:val="center"/>
              <w:rPr>
                <w:rFonts w:ascii="宋体" w:hAnsi="宋体" w:eastAsia="宋体" w:cs="宋体"/>
                <w:color w:val="000000"/>
                <w:highlight w:val="none"/>
              </w:rPr>
            </w:pPr>
            <w:r>
              <w:rPr>
                <w:rFonts w:ascii="宋体" w:hAnsi="宋体" w:eastAsia="宋体" w:cs="宋体"/>
                <w:color w:val="000000"/>
                <w:highlight w:val="none"/>
              </w:rPr>
              <w:t xml:space="preserve">（1）磋商承诺函</w:t>
            </w:r>
            <w:r>
              <w:rPr>
                <w:rFonts w:hint="eastAsia" w:ascii="宋体" w:hAnsi="宋体" w:eastAsia="宋体" w:cs="宋体"/>
                <w:color w:val="000000"/>
                <w:highlight w:val="none"/>
              </w:rPr>
              <w:t xml:space="preserve">或提供资格承诺函（格式见第六部分）</w:t>
            </w:r>
            <w:r>
              <w:rPr>
                <w:rFonts w:ascii="宋体" w:hAnsi="宋体" w:eastAsia="宋体" w:cs="宋体"/>
                <w:color w:val="000000"/>
                <w:highlight w:val="none"/>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rPr>
                <w:rFonts w:ascii="宋体" w:hAnsi="宋体" w:eastAsia="宋体" w:cs="宋体"/>
                <w:color w:val="000000"/>
                <w:highlight w:val="none"/>
              </w:rPr>
            </w:r>
            <w:r/>
          </w:p>
        </w:tc>
      </w:tr>
      <w:tr>
        <w:trPr/>
        <w:tc>
          <w:tcPr>
            <w:tcMar>
              <w:top w:w="100" w:type="dxa"/>
              <w:bottom w:w="100" w:type="dxa"/>
            </w:tcMar>
            <w:tcW w:w="675" w:type="dxa"/>
            <w:vAlign w:val="center"/>
            <w:textDirection w:val="lrTb"/>
            <w:noWrap w:val="false"/>
          </w:tcPr>
          <w:p>
            <w:pPr>
              <w:pStyle w:val="949"/>
              <w:jc w:val="center"/>
              <w:rPr>
                <w:rFonts w:ascii="宋体" w:hAnsi="宋体" w:eastAsia="宋体" w:cs="宋体"/>
                <w:color w:val="000000"/>
                <w:highlight w:val="none"/>
              </w:rPr>
            </w:pPr>
            <w:r>
              <w:rPr>
                <w:rFonts w:ascii="宋体" w:hAnsi="宋体" w:eastAsia="宋体" w:cs="宋体"/>
                <w:color w:val="000000"/>
                <w:highlight w:val="none"/>
              </w:rPr>
              <w:t xml:space="preserve">6</w:t>
            </w:r>
            <w:r>
              <w:rPr>
                <w:rFonts w:ascii="宋体" w:hAnsi="宋体" w:eastAsia="宋体" w:cs="宋体"/>
                <w:color w:val="000000"/>
                <w:highlight w:val="none"/>
              </w:rPr>
            </w:r>
            <w:r/>
          </w:p>
        </w:tc>
        <w:tc>
          <w:tcPr>
            <w:tcMar>
              <w:top w:w="100" w:type="dxa"/>
              <w:bottom w:w="100" w:type="dxa"/>
            </w:tcMar>
            <w:tcW w:w="1560" w:type="dxa"/>
            <w:vAlign w:val="center"/>
            <w:textDirection w:val="lrTb"/>
            <w:noWrap w:val="false"/>
          </w:tcPr>
          <w:p>
            <w:pPr>
              <w:pStyle w:val="949"/>
              <w:jc w:val="center"/>
              <w:rPr>
                <w:rFonts w:ascii="宋体" w:hAnsi="宋体" w:eastAsia="宋体" w:cs="宋体"/>
                <w:color w:val="000000"/>
                <w:highlight w:val="none"/>
              </w:rPr>
            </w:pPr>
            <w:r>
              <w:rPr>
                <w:rFonts w:ascii="宋体" w:hAnsi="宋体" w:eastAsia="宋体" w:cs="宋体"/>
                <w:color w:val="000000"/>
                <w:highlight w:val="none"/>
              </w:rPr>
              <w:t xml:space="preserve">法律、行政法规规定的其他条件</w:t>
            </w:r>
            <w:r>
              <w:rPr>
                <w:rFonts w:ascii="宋体" w:hAnsi="宋体" w:eastAsia="宋体" w:cs="宋体"/>
                <w:color w:val="000000"/>
                <w:highlight w:val="none"/>
              </w:rPr>
            </w:r>
            <w:r/>
          </w:p>
        </w:tc>
        <w:tc>
          <w:tcPr>
            <w:tcMar>
              <w:top w:w="100" w:type="dxa"/>
              <w:bottom w:w="100" w:type="dxa"/>
            </w:tcMar>
            <w:tcW w:w="7347" w:type="dxa"/>
            <w:vAlign w:val="center"/>
            <w:textDirection w:val="lrTb"/>
            <w:noWrap w:val="false"/>
          </w:tcPr>
          <w:p>
            <w:pPr>
              <w:pStyle w:val="949"/>
              <w:jc w:val="center"/>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无</w:t>
            </w:r>
            <w:r>
              <w:rPr>
                <w:rFonts w:ascii="宋体" w:hAnsi="宋体" w:eastAsia="宋体" w:cs="宋体"/>
                <w:color w:val="000000"/>
                <w:highlight w:val="none"/>
              </w:rPr>
            </w:r>
            <w:r/>
          </w:p>
        </w:tc>
      </w:tr>
      <w:tr>
        <w:trPr/>
        <w:tc>
          <w:tcPr>
            <w:tcMar>
              <w:top w:w="100" w:type="dxa"/>
              <w:bottom w:w="100" w:type="dxa"/>
            </w:tcMar>
            <w:tcW w:w="675" w:type="dxa"/>
            <w:vAlign w:val="center"/>
            <w:textDirection w:val="lrTb"/>
            <w:noWrap w:val="false"/>
          </w:tcPr>
          <w:p>
            <w:pPr>
              <w:pStyle w:val="949"/>
              <w:jc w:val="center"/>
              <w:rPr>
                <w:rFonts w:ascii="宋体" w:hAnsi="宋体" w:eastAsia="宋体" w:cs="宋体"/>
                <w:color w:val="000000"/>
                <w:highlight w:val="none"/>
              </w:rPr>
            </w:pPr>
            <w:r>
              <w:rPr>
                <w:rFonts w:ascii="宋体" w:hAnsi="宋体" w:eastAsia="宋体" w:cs="宋体"/>
                <w:color w:val="000000"/>
                <w:highlight w:val="none"/>
              </w:rPr>
              <w:t xml:space="preserve">7</w:t>
            </w:r>
            <w:r>
              <w:rPr>
                <w:rFonts w:ascii="宋体" w:hAnsi="宋体" w:eastAsia="宋体" w:cs="宋体"/>
                <w:color w:val="000000"/>
                <w:highlight w:val="none"/>
              </w:rPr>
            </w:r>
            <w:r/>
          </w:p>
        </w:tc>
        <w:tc>
          <w:tcPr>
            <w:tcMar>
              <w:top w:w="100" w:type="dxa"/>
              <w:bottom w:w="100" w:type="dxa"/>
            </w:tcMar>
            <w:tcW w:w="1560" w:type="dxa"/>
            <w:vAlign w:val="center"/>
            <w:textDirection w:val="lrTb"/>
            <w:noWrap w:val="false"/>
          </w:tcPr>
          <w:p>
            <w:pPr>
              <w:pStyle w:val="949"/>
              <w:jc w:val="center"/>
              <w:rPr>
                <w:rFonts w:ascii="宋体" w:hAnsi="宋体" w:eastAsia="宋体" w:cs="宋体"/>
                <w:color w:val="000000"/>
                <w:highlight w:val="none"/>
              </w:rPr>
            </w:pPr>
            <w:r>
              <w:rPr>
                <w:rFonts w:ascii="宋体" w:hAnsi="宋体" w:eastAsia="宋体" w:cs="宋体"/>
                <w:color w:val="000000"/>
                <w:highlight w:val="none"/>
              </w:rPr>
              <w:t xml:space="preserve">落实政府采购政策需满足的资格要求</w:t>
            </w:r>
            <w:r>
              <w:rPr>
                <w:rFonts w:ascii="宋体" w:hAnsi="宋体" w:eastAsia="宋体" w:cs="宋体"/>
                <w:color w:val="000000"/>
                <w:highlight w:val="none"/>
              </w:rPr>
            </w:r>
            <w:r/>
          </w:p>
        </w:tc>
        <w:tc>
          <w:tcPr>
            <w:tcMar>
              <w:top w:w="100" w:type="dxa"/>
              <w:bottom w:w="100" w:type="dxa"/>
            </w:tcMar>
            <w:tcW w:w="7347" w:type="dxa"/>
            <w:vAlign w:val="center"/>
            <w:textDirection w:val="lrTb"/>
            <w:noWrap w:val="false"/>
          </w:tcPr>
          <w:p>
            <w:pPr>
              <w:pStyle w:val="949"/>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本项目专门面向中小企业（本项目属于服务类项目，本项目采购标的对应的行业为软件和信息技术服务业），提供中小企业声明函。</w:t>
            </w:r>
            <w:r>
              <w:rPr>
                <w:rFonts w:ascii="宋体" w:hAnsi="宋体" w:eastAsia="宋体" w:cs="宋体"/>
                <w:color w:val="000000"/>
                <w:highlight w:val="none"/>
                <w:lang w:val="en-US" w:eastAsia="zh-CN"/>
              </w:rPr>
            </w:r>
            <w:r/>
          </w:p>
        </w:tc>
      </w:tr>
      <w:tr>
        <w:trPr/>
        <w:tc>
          <w:tcPr>
            <w:tcMar>
              <w:top w:w="100" w:type="dxa"/>
              <w:bottom w:w="100" w:type="dxa"/>
            </w:tcMar>
            <w:tcW w:w="675" w:type="dxa"/>
            <w:vAlign w:val="center"/>
            <w:textDirection w:val="lrTb"/>
            <w:noWrap w:val="false"/>
          </w:tcPr>
          <w:p>
            <w:pPr>
              <w:pStyle w:val="949"/>
              <w:jc w:val="center"/>
              <w:rPr>
                <w:rFonts w:ascii="宋体" w:hAnsi="宋体" w:eastAsia="宋体" w:cs="宋体"/>
                <w:color w:val="000000"/>
                <w:highlight w:val="none"/>
              </w:rPr>
            </w:pPr>
            <w:r>
              <w:rPr>
                <w:rFonts w:ascii="宋体" w:hAnsi="宋体" w:eastAsia="宋体" w:cs="宋体"/>
                <w:color w:val="000000"/>
                <w:highlight w:val="none"/>
              </w:rPr>
              <w:t xml:space="preserve">8</w:t>
            </w:r>
            <w:r>
              <w:rPr>
                <w:rFonts w:ascii="宋体" w:hAnsi="宋体" w:eastAsia="宋体" w:cs="宋体"/>
                <w:color w:val="000000"/>
                <w:highlight w:val="none"/>
              </w:rPr>
            </w:r>
            <w:r/>
          </w:p>
        </w:tc>
        <w:tc>
          <w:tcPr>
            <w:tcMar>
              <w:top w:w="100" w:type="dxa"/>
              <w:bottom w:w="100" w:type="dxa"/>
            </w:tcMar>
            <w:tcW w:w="1560" w:type="dxa"/>
            <w:vAlign w:val="center"/>
            <w:textDirection w:val="lrTb"/>
            <w:noWrap w:val="false"/>
          </w:tcPr>
          <w:p>
            <w:pPr>
              <w:pStyle w:val="949"/>
              <w:jc w:val="center"/>
              <w:rPr>
                <w:rFonts w:ascii="宋体" w:hAnsi="宋体" w:eastAsia="宋体" w:cs="宋体"/>
                <w:color w:val="000000"/>
                <w:highlight w:val="none"/>
              </w:rPr>
            </w:pPr>
            <w:r>
              <w:rPr>
                <w:rFonts w:ascii="宋体" w:hAnsi="宋体" w:eastAsia="宋体" w:cs="宋体"/>
                <w:color w:val="000000"/>
                <w:highlight w:val="none"/>
              </w:rPr>
              <w:t xml:space="preserve">本项目的特定资格要求</w:t>
            </w:r>
            <w:r>
              <w:rPr>
                <w:rFonts w:ascii="宋体" w:hAnsi="宋体" w:eastAsia="宋体" w:cs="宋体"/>
                <w:color w:val="000000"/>
                <w:highlight w:val="none"/>
              </w:rPr>
            </w:r>
            <w:r/>
          </w:p>
        </w:tc>
        <w:tc>
          <w:tcPr>
            <w:tcMar>
              <w:top w:w="100" w:type="dxa"/>
              <w:bottom w:w="100" w:type="dxa"/>
            </w:tcMar>
            <w:tcW w:w="7347" w:type="dxa"/>
            <w:vAlign w:val="center"/>
            <w:textDirection w:val="lrTb"/>
            <w:noWrap w:val="false"/>
          </w:tcPr>
          <w:p>
            <w:pPr>
              <w:pStyle w:val="949"/>
              <w:jc w:val="center"/>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无</w:t>
            </w:r>
            <w:r>
              <w:rPr>
                <w:rFonts w:ascii="宋体" w:hAnsi="宋体" w:eastAsia="宋体" w:cs="宋体"/>
                <w:color w:val="000000"/>
                <w:highlight w:val="none"/>
              </w:rPr>
            </w:r>
            <w:r/>
          </w:p>
        </w:tc>
      </w:tr>
    </w:tbl>
    <w:p>
      <w:pPr>
        <w:pStyle w:val="882"/>
        <w:jc w:val="left"/>
        <w:spacing w:line="400" w:lineRule="exact"/>
        <w:rPr>
          <w:rFonts w:hint="eastAsia" w:ascii="宋体" w:hAnsi="宋体"/>
          <w:color w:val="000000"/>
          <w:sz w:val="32"/>
          <w:highlight w:val="none"/>
        </w:rPr>
      </w:pPr>
      <w:r/>
      <w:bookmarkEnd w:id="193"/>
      <w:r/>
      <w:bookmarkStart w:id="194" w:name="_Toc256000061"/>
      <w:r/>
      <w:bookmarkStart w:id="195" w:name="_Toc73365517"/>
      <w:r/>
      <w:bookmarkStart w:id="196" w:name="_Toc73364904"/>
      <w:r>
        <w:rPr>
          <w:rFonts w:hint="eastAsia" w:ascii="宋体" w:hAnsi="宋体"/>
          <w:color w:val="000000"/>
          <w:sz w:val="32"/>
          <w:highlight w:val="none"/>
        </w:rPr>
        <w:t xml:space="preserve">4.磋商响应文件的有效性、完整性和响应程度审查</w:t>
      </w:r>
      <w:bookmarkEnd w:id="194"/>
      <w:r/>
      <w:bookmarkEnd w:id="195"/>
      <w:r/>
      <w:bookmarkEnd w:id="196"/>
      <w:r>
        <w:rPr>
          <w:rFonts w:hint="eastAsia" w:ascii="宋体" w:hAnsi="宋体"/>
          <w:color w:val="000000"/>
          <w:sz w:val="32"/>
          <w:highlight w:val="none"/>
        </w:rPr>
      </w:r>
      <w:r/>
    </w:p>
    <w:tbl>
      <w:tblPr>
        <w:tblW w:w="5000" w:type="pct"/>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15"/>
        <w:gridCol w:w="1732"/>
        <w:gridCol w:w="7235"/>
      </w:tblGrid>
      <w:tr>
        <w:trPr/>
        <w:tc>
          <w:tcPr>
            <w:tcMar>
              <w:top w:w="100" w:type="dxa"/>
              <w:bottom w:w="100" w:type="dxa"/>
            </w:tcMar>
            <w:tcW w:w="615" w:type="dxa"/>
            <w:vAlign w:val="center"/>
            <w:textDirection w:val="lrTb"/>
            <w:noWrap w:val="false"/>
          </w:tcPr>
          <w:p>
            <w:pPr>
              <w:pStyle w:val="950"/>
              <w:jc w:val="center"/>
              <w:rPr>
                <w:rFonts w:ascii="宋体" w:hAnsi="宋体" w:eastAsia="宋体" w:cs="宋体"/>
                <w:color w:val="000000"/>
                <w:highlight w:val="none"/>
              </w:rPr>
            </w:pPr>
            <w:r/>
            <w:bookmarkStart w:id="197" w:name="EB5ff77f62222b43a48ee845bbfe38b65b"/>
            <w:r>
              <w:rPr>
                <w:rFonts w:ascii="宋体" w:hAnsi="宋体" w:eastAsia="宋体" w:cs="宋体"/>
                <w:color w:val="000000"/>
                <w:highlight w:val="none"/>
              </w:rPr>
              <w:t xml:space="preserve">序号</w:t>
            </w:r>
            <w:r>
              <w:rPr>
                <w:rFonts w:ascii="宋体" w:hAnsi="宋体" w:eastAsia="宋体" w:cs="宋体"/>
                <w:color w:val="000000"/>
                <w:highlight w:val="none"/>
              </w:rPr>
            </w:r>
            <w:r/>
          </w:p>
        </w:tc>
        <w:tc>
          <w:tcPr>
            <w:tcMar>
              <w:top w:w="100" w:type="dxa"/>
              <w:bottom w:w="100" w:type="dxa"/>
            </w:tcMar>
            <w:tcW w:w="1732" w:type="dxa"/>
            <w:vAlign w:val="center"/>
            <w:textDirection w:val="lrTb"/>
            <w:noWrap w:val="false"/>
          </w:tcPr>
          <w:p>
            <w:pPr>
              <w:pStyle w:val="950"/>
              <w:jc w:val="center"/>
              <w:rPr>
                <w:rFonts w:ascii="宋体" w:hAnsi="宋体" w:eastAsia="宋体" w:cs="宋体"/>
                <w:color w:val="000000"/>
                <w:highlight w:val="none"/>
              </w:rPr>
            </w:pPr>
            <w:r>
              <w:rPr>
                <w:rFonts w:ascii="宋体" w:hAnsi="宋体" w:eastAsia="宋体" w:cs="宋体"/>
                <w:color w:val="000000"/>
                <w:highlight w:val="none"/>
              </w:rPr>
              <w:t xml:space="preserve">审查要素</w:t>
            </w:r>
            <w:r>
              <w:rPr>
                <w:rFonts w:ascii="宋体" w:hAnsi="宋体" w:eastAsia="宋体" w:cs="宋体"/>
                <w:color w:val="000000"/>
                <w:highlight w:val="none"/>
              </w:rPr>
            </w:r>
            <w:r/>
          </w:p>
        </w:tc>
        <w:tc>
          <w:tcPr>
            <w:tcMar>
              <w:top w:w="100" w:type="dxa"/>
              <w:bottom w:w="100" w:type="dxa"/>
            </w:tcMar>
            <w:tcW w:w="7235" w:type="dxa"/>
            <w:vAlign w:val="center"/>
            <w:textDirection w:val="lrTb"/>
            <w:noWrap w:val="false"/>
          </w:tcPr>
          <w:p>
            <w:pPr>
              <w:pStyle w:val="950"/>
              <w:jc w:val="center"/>
              <w:rPr>
                <w:rFonts w:ascii="宋体" w:hAnsi="宋体" w:eastAsia="宋体" w:cs="宋体"/>
                <w:color w:val="000000"/>
                <w:highlight w:val="none"/>
              </w:rPr>
            </w:pPr>
            <w:r>
              <w:rPr>
                <w:rFonts w:ascii="宋体" w:hAnsi="宋体" w:eastAsia="宋体" w:cs="宋体"/>
                <w:color w:val="000000"/>
                <w:highlight w:val="none"/>
              </w:rPr>
              <w:t xml:space="preserve">审查内容</w:t>
            </w:r>
            <w:r>
              <w:rPr>
                <w:rFonts w:ascii="宋体" w:hAnsi="宋体" w:eastAsia="宋体" w:cs="宋体"/>
                <w:color w:val="000000"/>
                <w:highlight w:val="none"/>
              </w:rPr>
            </w:r>
            <w:r/>
          </w:p>
        </w:tc>
      </w:tr>
      <w:tr>
        <w:trPr/>
        <w:tc>
          <w:tcPr>
            <w:tcMar>
              <w:top w:w="100" w:type="dxa"/>
              <w:bottom w:w="100" w:type="dxa"/>
            </w:tcMar>
            <w:tcW w:w="615" w:type="dxa"/>
            <w:vAlign w:val="center"/>
            <w:textDirection w:val="lrTb"/>
            <w:noWrap w:val="false"/>
          </w:tcPr>
          <w:p>
            <w:pPr>
              <w:pStyle w:val="950"/>
              <w:jc w:val="center"/>
              <w:rPr>
                <w:rFonts w:ascii="宋体" w:hAnsi="宋体" w:eastAsia="宋体" w:cs="宋体"/>
                <w:color w:val="000000"/>
                <w:highlight w:val="none"/>
              </w:rPr>
            </w:pPr>
            <w:r>
              <w:rPr>
                <w:rFonts w:ascii="宋体" w:hAnsi="宋体" w:eastAsia="宋体" w:cs="宋体"/>
                <w:color w:val="000000"/>
                <w:highlight w:val="none"/>
              </w:rPr>
              <w:t xml:space="preserve">1</w:t>
            </w:r>
            <w:r>
              <w:rPr>
                <w:rFonts w:ascii="宋体" w:hAnsi="宋体" w:eastAsia="宋体" w:cs="宋体"/>
                <w:color w:val="000000"/>
                <w:highlight w:val="none"/>
              </w:rPr>
            </w:r>
            <w:r/>
          </w:p>
        </w:tc>
        <w:tc>
          <w:tcPr>
            <w:tcMar>
              <w:top w:w="100" w:type="dxa"/>
              <w:bottom w:w="100" w:type="dxa"/>
            </w:tcMar>
            <w:tcW w:w="1732" w:type="dxa"/>
            <w:vAlign w:val="center"/>
            <w:textDirection w:val="lrTb"/>
            <w:noWrap w:val="false"/>
          </w:tcPr>
          <w:p>
            <w:pPr>
              <w:pStyle w:val="950"/>
              <w:jc w:val="center"/>
              <w:rPr>
                <w:rFonts w:ascii="宋体" w:hAnsi="宋体" w:eastAsia="宋体" w:cs="宋体"/>
                <w:color w:val="000000"/>
                <w:highlight w:val="none"/>
              </w:rPr>
            </w:pPr>
            <w:r>
              <w:rPr>
                <w:rFonts w:ascii="宋体" w:hAnsi="宋体" w:eastAsia="宋体" w:cs="宋体"/>
                <w:color w:val="000000"/>
                <w:highlight w:val="none"/>
              </w:rPr>
              <w:t xml:space="preserve">响应文件有效性</w:t>
            </w:r>
            <w:r>
              <w:rPr>
                <w:rFonts w:ascii="宋体" w:hAnsi="宋体" w:eastAsia="宋体" w:cs="宋体"/>
                <w:color w:val="000000"/>
                <w:highlight w:val="none"/>
              </w:rPr>
            </w:r>
            <w:r/>
          </w:p>
        </w:tc>
        <w:tc>
          <w:tcPr>
            <w:tcMar>
              <w:top w:w="100" w:type="dxa"/>
              <w:bottom w:w="100" w:type="dxa"/>
            </w:tcMar>
            <w:tcW w:w="7235" w:type="dxa"/>
            <w:vAlign w:val="center"/>
            <w:textDirection w:val="lrTb"/>
            <w:noWrap w:val="false"/>
          </w:tcPr>
          <w:p>
            <w:pPr>
              <w:pStyle w:val="950"/>
              <w:jc w:val="center"/>
              <w:rPr>
                <w:rFonts w:ascii="宋体" w:hAnsi="宋体" w:eastAsia="宋体" w:cs="宋体"/>
                <w:color w:val="000000"/>
                <w:highlight w:val="none"/>
              </w:rPr>
            </w:pPr>
            <w:r>
              <w:rPr>
                <w:rFonts w:ascii="宋体" w:hAnsi="宋体" w:eastAsia="宋体" w:cs="宋体"/>
                <w:color w:val="000000"/>
                <w:highlight w:val="none"/>
              </w:rPr>
              <w:t xml:space="preserve">电子响应文件的有效电子签章。磋商报价。未发现属无效响应的其他情形。</w:t>
            </w:r>
            <w:r>
              <w:rPr>
                <w:rFonts w:ascii="宋体" w:hAnsi="宋体" w:eastAsia="宋体" w:cs="宋体"/>
                <w:color w:val="000000"/>
                <w:highlight w:val="none"/>
              </w:rPr>
            </w:r>
            <w:r/>
          </w:p>
        </w:tc>
      </w:tr>
      <w:tr>
        <w:trPr/>
        <w:tc>
          <w:tcPr>
            <w:tcMar>
              <w:top w:w="100" w:type="dxa"/>
              <w:bottom w:w="100" w:type="dxa"/>
            </w:tcMar>
            <w:tcW w:w="615" w:type="dxa"/>
            <w:vAlign w:val="center"/>
            <w:textDirection w:val="lrTb"/>
            <w:noWrap w:val="false"/>
          </w:tcPr>
          <w:p>
            <w:pPr>
              <w:pStyle w:val="950"/>
              <w:jc w:val="center"/>
              <w:rPr>
                <w:rFonts w:ascii="宋体" w:hAnsi="宋体" w:eastAsia="宋体" w:cs="宋体"/>
                <w:color w:val="000000"/>
                <w:highlight w:val="none"/>
              </w:rPr>
            </w:pPr>
            <w:r>
              <w:rPr>
                <w:rFonts w:ascii="宋体" w:hAnsi="宋体" w:eastAsia="宋体" w:cs="宋体"/>
                <w:color w:val="000000"/>
                <w:highlight w:val="none"/>
              </w:rPr>
              <w:t xml:space="preserve">2</w:t>
            </w:r>
            <w:r>
              <w:rPr>
                <w:rFonts w:ascii="宋体" w:hAnsi="宋体" w:eastAsia="宋体" w:cs="宋体"/>
                <w:color w:val="000000"/>
                <w:highlight w:val="none"/>
              </w:rPr>
            </w:r>
            <w:r/>
          </w:p>
        </w:tc>
        <w:tc>
          <w:tcPr>
            <w:tcMar>
              <w:top w:w="100" w:type="dxa"/>
              <w:bottom w:w="100" w:type="dxa"/>
            </w:tcMar>
            <w:tcW w:w="1732" w:type="dxa"/>
            <w:vAlign w:val="center"/>
            <w:textDirection w:val="lrTb"/>
            <w:noWrap w:val="false"/>
          </w:tcPr>
          <w:p>
            <w:pPr>
              <w:pStyle w:val="950"/>
              <w:jc w:val="center"/>
              <w:rPr>
                <w:rFonts w:ascii="宋体" w:hAnsi="宋体" w:eastAsia="宋体" w:cs="宋体"/>
                <w:color w:val="000000"/>
                <w:highlight w:val="none"/>
              </w:rPr>
            </w:pPr>
            <w:r>
              <w:rPr>
                <w:rFonts w:ascii="宋体" w:hAnsi="宋体" w:eastAsia="宋体" w:cs="宋体"/>
                <w:color w:val="000000"/>
                <w:highlight w:val="none"/>
              </w:rPr>
              <w:t xml:space="preserve">响应文件完整性</w:t>
            </w:r>
            <w:r>
              <w:rPr>
                <w:rFonts w:ascii="宋体" w:hAnsi="宋体" w:eastAsia="宋体" w:cs="宋体"/>
                <w:color w:val="000000"/>
                <w:highlight w:val="none"/>
              </w:rPr>
            </w:r>
            <w:r/>
          </w:p>
        </w:tc>
        <w:tc>
          <w:tcPr>
            <w:tcMar>
              <w:top w:w="100" w:type="dxa"/>
              <w:bottom w:w="100" w:type="dxa"/>
            </w:tcMar>
            <w:tcW w:w="7235" w:type="dxa"/>
            <w:vAlign w:val="center"/>
            <w:textDirection w:val="lrTb"/>
            <w:noWrap w:val="false"/>
          </w:tcPr>
          <w:p>
            <w:pPr>
              <w:pStyle w:val="950"/>
              <w:jc w:val="center"/>
              <w:rPr>
                <w:rFonts w:ascii="宋体" w:hAnsi="宋体" w:eastAsia="宋体" w:cs="宋体"/>
                <w:color w:val="000000"/>
                <w:highlight w:val="none"/>
              </w:rPr>
            </w:pPr>
            <w:r>
              <w:rPr>
                <w:rFonts w:ascii="宋体" w:hAnsi="宋体" w:eastAsia="宋体" w:cs="宋体"/>
                <w:color w:val="000000"/>
                <w:highlight w:val="none"/>
              </w:rPr>
              <w:t xml:space="preserve">响应文件内容完整性、齐全性。</w:t>
            </w:r>
            <w:r>
              <w:rPr>
                <w:rFonts w:ascii="宋体" w:hAnsi="宋体" w:eastAsia="宋体" w:cs="宋体"/>
                <w:color w:val="000000"/>
                <w:highlight w:val="none"/>
              </w:rPr>
            </w:r>
            <w:r/>
          </w:p>
        </w:tc>
      </w:tr>
      <w:tr>
        <w:trPr/>
        <w:tc>
          <w:tcPr>
            <w:tcMar>
              <w:top w:w="100" w:type="dxa"/>
              <w:bottom w:w="100" w:type="dxa"/>
            </w:tcMar>
            <w:tcW w:w="615" w:type="dxa"/>
            <w:vAlign w:val="center"/>
            <w:textDirection w:val="lrTb"/>
            <w:noWrap w:val="false"/>
          </w:tcPr>
          <w:p>
            <w:pPr>
              <w:pStyle w:val="950"/>
              <w:jc w:val="center"/>
              <w:rPr>
                <w:rFonts w:ascii="宋体" w:hAnsi="宋体" w:eastAsia="宋体" w:cs="宋体"/>
                <w:color w:val="000000"/>
                <w:highlight w:val="none"/>
              </w:rPr>
            </w:pPr>
            <w:r>
              <w:rPr>
                <w:rFonts w:ascii="宋体" w:hAnsi="宋体" w:eastAsia="宋体" w:cs="宋体"/>
                <w:color w:val="000000"/>
                <w:highlight w:val="none"/>
              </w:rPr>
              <w:t xml:space="preserve">3</w:t>
            </w:r>
            <w:r>
              <w:rPr>
                <w:rFonts w:ascii="宋体" w:hAnsi="宋体" w:eastAsia="宋体" w:cs="宋体"/>
                <w:color w:val="000000"/>
                <w:highlight w:val="none"/>
              </w:rPr>
            </w:r>
            <w:r/>
          </w:p>
        </w:tc>
        <w:tc>
          <w:tcPr>
            <w:tcMar>
              <w:top w:w="100" w:type="dxa"/>
              <w:bottom w:w="100" w:type="dxa"/>
            </w:tcMar>
            <w:tcW w:w="1732" w:type="dxa"/>
            <w:vAlign w:val="center"/>
            <w:textDirection w:val="lrTb"/>
            <w:noWrap w:val="false"/>
          </w:tcPr>
          <w:p>
            <w:pPr>
              <w:pStyle w:val="950"/>
              <w:jc w:val="center"/>
              <w:rPr>
                <w:rFonts w:ascii="宋体" w:hAnsi="宋体" w:eastAsia="宋体" w:cs="宋体"/>
                <w:color w:val="000000"/>
                <w:highlight w:val="none"/>
              </w:rPr>
            </w:pPr>
            <w:r>
              <w:rPr>
                <w:rFonts w:ascii="宋体" w:hAnsi="宋体" w:eastAsia="宋体" w:cs="宋体"/>
                <w:color w:val="000000"/>
                <w:highlight w:val="none"/>
              </w:rPr>
              <w:t xml:space="preserve">对磋商文件响应程度</w:t>
            </w:r>
            <w:r>
              <w:rPr>
                <w:rFonts w:ascii="宋体" w:hAnsi="宋体" w:eastAsia="宋体" w:cs="宋体"/>
                <w:color w:val="000000"/>
                <w:highlight w:val="none"/>
              </w:rPr>
            </w:r>
            <w:r/>
          </w:p>
        </w:tc>
        <w:tc>
          <w:tcPr>
            <w:tcMar>
              <w:top w:w="100" w:type="dxa"/>
              <w:bottom w:w="100" w:type="dxa"/>
            </w:tcMar>
            <w:tcW w:w="7235" w:type="dxa"/>
            <w:vAlign w:val="center"/>
            <w:textDirection w:val="lrTb"/>
            <w:noWrap w:val="false"/>
          </w:tcPr>
          <w:p>
            <w:pPr>
              <w:pStyle w:val="950"/>
              <w:jc w:val="center"/>
              <w:rPr>
                <w:rFonts w:ascii="宋体" w:hAnsi="宋体" w:eastAsia="宋体" w:cs="宋体"/>
                <w:color w:val="000000"/>
                <w:highlight w:val="none"/>
              </w:rPr>
            </w:pPr>
            <w:r>
              <w:rPr>
                <w:rFonts w:ascii="宋体" w:hAnsi="宋体" w:eastAsia="宋体" w:cs="宋体"/>
                <w:color w:val="000000"/>
                <w:highlight w:val="none"/>
              </w:rPr>
              <w:t xml:space="preserve">审查响应文件与磋商文件要求的主要条款、条件和技术规格是否相符，是否存在重大偏离或保留。</w:t>
            </w:r>
            <w:r>
              <w:rPr>
                <w:rFonts w:ascii="宋体" w:hAnsi="宋体" w:eastAsia="宋体" w:cs="宋体"/>
                <w:color w:val="000000"/>
                <w:highlight w:val="none"/>
              </w:rPr>
            </w:r>
            <w:r/>
          </w:p>
        </w:tc>
      </w:tr>
    </w:tbl>
    <w:p>
      <w:pPr>
        <w:pStyle w:val="882"/>
        <w:rPr>
          <w:rFonts w:hint="eastAsia"/>
          <w:color w:val="000000"/>
          <w:sz w:val="20"/>
          <w:highlight w:val="none"/>
        </w:rPr>
      </w:pPr>
      <w:r>
        <w:rPr>
          <w:rFonts w:hint="eastAsia"/>
          <w:color w:val="000000"/>
          <w:sz w:val="20"/>
          <w:highlight w:val="none"/>
        </w:rPr>
        <w:t xml:space="preserve"> </w:t>
      </w:r>
      <w:bookmarkEnd w:id="197"/>
      <w:r>
        <w:rPr>
          <w:rFonts w:hint="eastAsia"/>
          <w:color w:val="000000"/>
          <w:sz w:val="20"/>
          <w:highlight w:val="none"/>
        </w:rPr>
      </w:r>
      <w:r/>
    </w:p>
    <w:p>
      <w:pPr>
        <w:pStyle w:val="88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rPr>
          <w:rFonts w:ascii="宋体" w:hAnsi="宋体"/>
          <w:color w:val="000000"/>
          <w:sz w:val="24"/>
          <w:highlight w:val="none"/>
        </w:rPr>
      </w:r>
      <w:r/>
    </w:p>
    <w:p>
      <w:pPr>
        <w:pStyle w:val="882"/>
        <w:ind w:firstLine="320"/>
        <w:jc w:val="left"/>
        <w:spacing w:line="400" w:lineRule="exact"/>
        <w:rPr>
          <w:rFonts w:ascii="宋体" w:hAnsi="宋体"/>
          <w:color w:val="000000"/>
          <w:sz w:val="32"/>
          <w:highlight w:val="none"/>
        </w:rPr>
      </w:pPr>
      <w:r/>
      <w:bookmarkStart w:id="198" w:name="_Toc73365518"/>
      <w:r/>
      <w:bookmarkStart w:id="199" w:name="_Toc256000062"/>
      <w:r/>
      <w:bookmarkStart w:id="200" w:name="_Toc73364905"/>
      <w:r>
        <w:rPr>
          <w:rFonts w:hint="eastAsia" w:ascii="宋体" w:hAnsi="宋体"/>
          <w:color w:val="000000"/>
          <w:sz w:val="32"/>
          <w:highlight w:val="none"/>
        </w:rPr>
        <w:t xml:space="preserve">5.磋商记录</w:t>
      </w:r>
      <w:bookmarkEnd w:id="198"/>
      <w:r/>
      <w:bookmarkEnd w:id="199"/>
      <w:r/>
      <w:bookmarkEnd w:id="200"/>
      <w:r>
        <w:rPr>
          <w:rFonts w:ascii="宋体" w:hAnsi="宋体"/>
          <w:color w:val="000000"/>
          <w:sz w:val="32"/>
          <w:highlight w:val="none"/>
        </w:rPr>
      </w:r>
      <w:r/>
    </w:p>
    <w:p>
      <w:pPr>
        <w:pStyle w:val="88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5.1《磋商记录》包括供应商答复或承诺的内容、磋商文件的变动情况及最后报价等。</w:t>
      </w:r>
      <w:r>
        <w:rPr>
          <w:rFonts w:ascii="宋体" w:hAnsi="宋体"/>
          <w:color w:val="000000"/>
          <w:sz w:val="24"/>
          <w:highlight w:val="none"/>
        </w:rPr>
      </w:r>
      <w:r/>
    </w:p>
    <w:p>
      <w:pPr>
        <w:pStyle w:val="882"/>
        <w:ind w:firstLine="320"/>
        <w:jc w:val="left"/>
        <w:spacing w:line="400" w:lineRule="exact"/>
        <w:rPr>
          <w:rFonts w:ascii="宋体" w:hAnsi="宋体"/>
          <w:color w:val="000000"/>
          <w:sz w:val="32"/>
          <w:highlight w:val="none"/>
        </w:rPr>
      </w:pPr>
      <w:r/>
      <w:bookmarkStart w:id="201" w:name="_Toc73365519"/>
      <w:r/>
      <w:bookmarkStart w:id="202" w:name="_Toc73364906"/>
      <w:r/>
      <w:bookmarkStart w:id="203" w:name="_Toc256000063"/>
      <w:r>
        <w:rPr>
          <w:rFonts w:hint="eastAsia" w:ascii="宋体" w:hAnsi="宋体"/>
          <w:color w:val="000000"/>
          <w:sz w:val="32"/>
          <w:highlight w:val="none"/>
        </w:rPr>
        <w:t xml:space="preserve">6.综合评分</w:t>
      </w:r>
      <w:bookmarkEnd w:id="201"/>
      <w:r/>
      <w:bookmarkEnd w:id="202"/>
      <w:r/>
      <w:bookmarkEnd w:id="203"/>
      <w:r>
        <w:rPr>
          <w:rFonts w:ascii="宋体" w:hAnsi="宋体"/>
          <w:color w:val="000000"/>
          <w:sz w:val="32"/>
          <w:highlight w:val="none"/>
        </w:rPr>
      </w:r>
      <w:r/>
    </w:p>
    <w:p>
      <w:pPr>
        <w:pStyle w:val="882"/>
        <w:ind w:firstLine="482"/>
        <w:spacing w:line="360" w:lineRule="auto"/>
        <w:widowControl/>
        <w:rPr>
          <w:rFonts w:hint="eastAsia" w:ascii="宋体" w:hAnsi="宋体"/>
          <w:b/>
          <w:color w:val="000000"/>
          <w:sz w:val="24"/>
          <w:highlight w:val="none"/>
        </w:rPr>
      </w:pPr>
      <w:r>
        <w:rPr>
          <w:rFonts w:hint="eastAsia" w:ascii="宋体" w:hAnsi="宋体"/>
          <w:b/>
          <w:color w:val="000000"/>
          <w:sz w:val="24"/>
          <w:highlight w:val="none"/>
        </w:rPr>
        <w:t xml:space="preserve">经磋商确定最终采购需求和提交最后报价的供应商后，磋商小组采用综合评分法对提交最后报价的供应商的磋商响应文件和最后报价进行综合评分，总分100分。</w:t>
      </w:r>
      <w:r>
        <w:rPr>
          <w:rFonts w:hint="eastAsia" w:ascii="宋体" w:hAnsi="宋体"/>
          <w:b/>
          <w:color w:val="000000"/>
          <w:sz w:val="24"/>
          <w:highlight w:val="none"/>
        </w:rPr>
      </w:r>
      <w:r/>
    </w:p>
    <w:p>
      <w:pPr>
        <w:pStyle w:val="882"/>
        <w:rPr>
          <w:rFonts w:hint="eastAsia" w:ascii="宋体" w:hAnsi="宋体"/>
          <w:b/>
          <w:color w:val="000000"/>
          <w:sz w:val="24"/>
          <w:highlight w:val="none"/>
        </w:rPr>
      </w:pPr>
      <w:r/>
      <w:bookmarkStart w:id="204" w:name="EBeb38bac6236d407ea758a92f796301c6"/>
      <w:r>
        <w:rPr>
          <w:rFonts w:hint="eastAsia" w:ascii="宋体" w:hAnsi="宋体"/>
          <w:b/>
          <w:color w:val="000000"/>
          <w:sz w:val="24"/>
          <w:highlight w:val="none"/>
        </w:rPr>
        <w:t xml:space="preserve">（一）</w:t>
      </w:r>
      <w:bookmarkEnd w:id="204"/>
      <w:r>
        <w:rPr>
          <w:rFonts w:hint="eastAsia" w:ascii="宋体" w:hAnsi="宋体"/>
          <w:b/>
          <w:color w:val="000000"/>
          <w:sz w:val="24"/>
          <w:highlight w:val="none"/>
        </w:rPr>
        <w:t xml:space="preserve">技术评估</w:t>
      </w:r>
      <w:bookmarkStart w:id="205" w:name="EB6b2e05f244d844eab53af046ecb4a6fe"/>
      <w:r>
        <w:rPr>
          <w:rFonts w:hint="eastAsia" w:ascii="宋体" w:hAnsi="宋体"/>
          <w:b/>
          <w:color w:val="000000"/>
          <w:sz w:val="24"/>
          <w:highlight w:val="none"/>
        </w:rPr>
      </w:r>
      <w:r/>
    </w:p>
    <w:tbl>
      <w:tblPr>
        <w:tblW w:w="5000" w:type="pct"/>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23"/>
        <w:gridCol w:w="1238"/>
        <w:gridCol w:w="7020"/>
        <w:gridCol w:w="701"/>
      </w:tblGrid>
      <w:tr>
        <w:trPr/>
        <w:tc>
          <w:tcPr>
            <w:tcMar>
              <w:top w:w="100" w:type="dxa"/>
              <w:bottom w:w="100" w:type="dxa"/>
            </w:tcMar>
            <w:tcW w:w="325" w:type="dxa"/>
            <w:vAlign w:val="center"/>
            <w:textDirection w:val="lrTb"/>
            <w:noWrap w:val="false"/>
          </w:tcPr>
          <w:p>
            <w:pPr>
              <w:pStyle w:val="952"/>
              <w:jc w:val="center"/>
              <w:rPr>
                <w:rFonts w:ascii="宋体" w:hAnsi="宋体" w:eastAsia="宋体" w:cs="宋体"/>
                <w:color w:val="000000"/>
                <w:highlight w:val="none"/>
              </w:rPr>
            </w:pPr>
            <w:r>
              <w:rPr>
                <w:rFonts w:ascii="宋体" w:hAnsi="宋体" w:eastAsia="宋体" w:cs="宋体"/>
                <w:color w:val="000000"/>
                <w:highlight w:val="none"/>
              </w:rPr>
              <w:t xml:space="preserve">序号</w:t>
            </w:r>
            <w:r>
              <w:rPr>
                <w:rFonts w:ascii="宋体" w:hAnsi="宋体" w:eastAsia="宋体" w:cs="宋体"/>
                <w:color w:val="000000"/>
                <w:highlight w:val="none"/>
              </w:rPr>
            </w:r>
            <w:r/>
          </w:p>
        </w:tc>
        <w:tc>
          <w:tcPr>
            <w:tcMar>
              <w:top w:w="100" w:type="dxa"/>
              <w:bottom w:w="100" w:type="dxa"/>
            </w:tcMar>
            <w:tcW w:w="646" w:type="dxa"/>
            <w:vAlign w:val="center"/>
            <w:textDirection w:val="lrTb"/>
            <w:noWrap w:val="false"/>
          </w:tcPr>
          <w:p>
            <w:pPr>
              <w:pStyle w:val="952"/>
              <w:jc w:val="center"/>
              <w:rPr>
                <w:rFonts w:ascii="宋体" w:hAnsi="宋体" w:eastAsia="宋体" w:cs="宋体"/>
                <w:color w:val="000000"/>
                <w:highlight w:val="none"/>
              </w:rPr>
            </w:pPr>
            <w:r>
              <w:rPr>
                <w:rFonts w:ascii="宋体" w:hAnsi="宋体" w:eastAsia="宋体" w:cs="宋体"/>
                <w:color w:val="000000"/>
                <w:highlight w:val="none"/>
              </w:rPr>
              <w:t xml:space="preserve">评审因素</w:t>
            </w:r>
            <w:r>
              <w:rPr>
                <w:rFonts w:ascii="宋体" w:hAnsi="宋体" w:eastAsia="宋体" w:cs="宋体"/>
                <w:color w:val="000000"/>
                <w:highlight w:val="none"/>
              </w:rPr>
            </w:r>
            <w:r/>
          </w:p>
        </w:tc>
        <w:tc>
          <w:tcPr>
            <w:tcMar>
              <w:top w:w="100" w:type="dxa"/>
              <w:bottom w:w="100" w:type="dxa"/>
            </w:tcMar>
            <w:tcW w:w="3663" w:type="dxa"/>
            <w:vAlign w:val="center"/>
            <w:textDirection w:val="lrTb"/>
            <w:noWrap w:val="false"/>
          </w:tcPr>
          <w:p>
            <w:pPr>
              <w:pStyle w:val="952"/>
              <w:jc w:val="center"/>
              <w:rPr>
                <w:rFonts w:ascii="宋体" w:hAnsi="宋体" w:eastAsia="宋体" w:cs="宋体"/>
                <w:color w:val="000000"/>
                <w:highlight w:val="none"/>
              </w:rPr>
            </w:pPr>
            <w:r>
              <w:rPr>
                <w:rFonts w:ascii="宋体" w:hAnsi="宋体" w:eastAsia="宋体" w:cs="宋体"/>
                <w:color w:val="000000"/>
                <w:highlight w:val="none"/>
              </w:rPr>
              <w:t xml:space="preserve">评审细则</w:t>
            </w:r>
            <w:r>
              <w:rPr>
                <w:rFonts w:ascii="宋体" w:hAnsi="宋体" w:eastAsia="宋体" w:cs="宋体"/>
                <w:color w:val="000000"/>
                <w:highlight w:val="none"/>
              </w:rPr>
            </w:r>
            <w:r/>
          </w:p>
        </w:tc>
        <w:tc>
          <w:tcPr>
            <w:tcMar>
              <w:top w:w="100" w:type="dxa"/>
              <w:bottom w:w="100" w:type="dxa"/>
            </w:tcMar>
            <w:tcW w:w="701" w:type="dxa"/>
            <w:vAlign w:val="center"/>
            <w:textDirection w:val="lrTb"/>
            <w:noWrap w:val="false"/>
          </w:tcPr>
          <w:p>
            <w:pPr>
              <w:pStyle w:val="952"/>
              <w:jc w:val="center"/>
              <w:rPr>
                <w:rFonts w:ascii="宋体" w:hAnsi="宋体" w:eastAsia="宋体" w:cs="宋体"/>
                <w:color w:val="000000"/>
                <w:highlight w:val="none"/>
              </w:rPr>
            </w:pPr>
            <w:r>
              <w:rPr>
                <w:rFonts w:ascii="宋体" w:hAnsi="宋体" w:eastAsia="宋体" w:cs="宋体"/>
                <w:color w:val="000000"/>
                <w:highlight w:val="none"/>
              </w:rPr>
              <w:t xml:space="preserve">分值</w:t>
            </w:r>
            <w:r>
              <w:rPr>
                <w:rFonts w:ascii="宋体" w:hAnsi="宋体" w:eastAsia="宋体" w:cs="宋体"/>
                <w:color w:val="000000"/>
                <w:highlight w:val="none"/>
              </w:rPr>
            </w:r>
            <w:r/>
          </w:p>
        </w:tc>
      </w:tr>
      <w:tr>
        <w:trPr/>
        <w:tc>
          <w:tcPr>
            <w:tcMar>
              <w:top w:w="100" w:type="dxa"/>
              <w:bottom w:w="100" w:type="dxa"/>
            </w:tcMar>
            <w:tcW w:w="325" w:type="dxa"/>
            <w:vAlign w:val="center"/>
            <w:textDirection w:val="lrTb"/>
            <w:noWrap w:val="false"/>
          </w:tcPr>
          <w:p>
            <w:pPr>
              <w:pStyle w:val="952"/>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r>
            <w:r/>
          </w:p>
        </w:tc>
        <w:tc>
          <w:tcPr>
            <w:tcMar>
              <w:top w:w="100" w:type="dxa"/>
              <w:bottom w:w="100" w:type="dxa"/>
            </w:tcMar>
            <w:tcW w:w="646" w:type="dxa"/>
            <w:vAlign w:val="center"/>
            <w:textDirection w:val="lrTb"/>
            <w:noWrap w:val="false"/>
          </w:tcPr>
          <w:p>
            <w:pPr>
              <w:pStyle w:val="952"/>
              <w:jc w:val="center"/>
              <w:rPr>
                <w:rFonts w:ascii="宋体" w:hAnsi="宋体" w:eastAsia="宋体" w:cs="宋体"/>
                <w:color w:val="000000"/>
                <w:highlight w:val="none"/>
              </w:rPr>
            </w:pPr>
            <w:r>
              <w:rPr>
                <w:rFonts w:hint="eastAsia" w:ascii="宋体" w:hAnsi="宋体" w:eastAsia="宋体" w:cs="宋体"/>
                <w:bCs/>
                <w:color w:val="000000"/>
                <w:sz w:val="24"/>
                <w:szCs w:val="24"/>
                <w:highlight w:val="none"/>
              </w:rPr>
              <w:t xml:space="preserve">技术响应</w:t>
            </w:r>
            <w:r>
              <w:rPr>
                <w:rFonts w:ascii="宋体" w:hAnsi="宋体" w:eastAsia="宋体" w:cs="宋体"/>
                <w:color w:val="000000"/>
                <w:highlight w:val="none"/>
              </w:rPr>
            </w:r>
            <w:r/>
          </w:p>
        </w:tc>
        <w:tc>
          <w:tcPr>
            <w:tcMar>
              <w:top w:w="100" w:type="dxa"/>
              <w:bottom w:w="100" w:type="dxa"/>
            </w:tcMar>
            <w:tcW w:w="3663" w:type="dxa"/>
            <w:vAlign w:val="center"/>
            <w:textDirection w:val="lrTb"/>
            <w:noWrap w:val="false"/>
          </w:tcPr>
          <w:p>
            <w:pPr>
              <w:pStyle w:val="950"/>
              <w:ind w:firstLine="480"/>
              <w:rPr>
                <w:rFonts w:ascii="宋体" w:hAnsi="宋体" w:eastAsia="宋体" w:cs="宋体"/>
                <w:color w:val="000000"/>
                <w:highlight w:val="none"/>
              </w:rPr>
            </w:pPr>
            <w:r>
              <w:rPr>
                <w:rFonts w:hint="eastAsia" w:ascii="宋体" w:hAnsi="宋体" w:eastAsia="宋体" w:cs="宋体"/>
                <w:color w:val="000000"/>
                <w:highlight w:val="none"/>
              </w:rPr>
              <w:t xml:space="preserve">1.根据</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提供的</w:t>
            </w:r>
            <w:r>
              <w:rPr>
                <w:rFonts w:hint="eastAsia" w:ascii="宋体" w:hAnsi="宋体" w:eastAsia="宋体" w:cs="宋体"/>
                <w:color w:val="000000"/>
                <w:highlight w:val="none"/>
                <w:lang w:val="en-US" w:eastAsia="zh-CN"/>
              </w:rPr>
              <w:t xml:space="preserve">响应</w:t>
            </w:r>
            <w:r>
              <w:rPr>
                <w:rFonts w:hint="eastAsia" w:ascii="宋体" w:hAnsi="宋体" w:eastAsia="宋体" w:cs="宋体"/>
                <w:color w:val="000000"/>
                <w:highlight w:val="none"/>
              </w:rPr>
              <w:t xml:space="preserve">文件中“《技术要求响应及偏离表》”，考察</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对</w:t>
            </w:r>
            <w:r>
              <w:rPr>
                <w:rFonts w:hint="eastAsia" w:ascii="宋体" w:hAnsi="宋体" w:eastAsia="宋体" w:cs="宋体"/>
                <w:color w:val="000000"/>
                <w:highlight w:val="none"/>
                <w:lang w:val="en-US" w:eastAsia="zh-CN"/>
              </w:rPr>
              <w:t xml:space="preserve">磋商</w:t>
            </w:r>
            <w:r>
              <w:rPr>
                <w:rFonts w:hint="eastAsia" w:ascii="宋体" w:hAnsi="宋体" w:eastAsia="宋体" w:cs="宋体"/>
                <w:color w:val="000000"/>
                <w:highlight w:val="none"/>
              </w:rPr>
              <w:t xml:space="preserve">文件的设备功能、参数响应情况，完全响应</w:t>
            </w:r>
            <w:r>
              <w:rPr>
                <w:rFonts w:hint="eastAsia" w:ascii="宋体" w:hAnsi="宋体" w:eastAsia="宋体" w:cs="宋体"/>
                <w:color w:val="000000"/>
                <w:highlight w:val="none"/>
                <w:lang w:val="en-US" w:eastAsia="zh-CN"/>
              </w:rPr>
              <w:t xml:space="preserve">磋商</w:t>
            </w:r>
            <w:r>
              <w:rPr>
                <w:rFonts w:hint="eastAsia" w:ascii="宋体" w:hAnsi="宋体" w:eastAsia="宋体" w:cs="宋体"/>
                <w:color w:val="000000"/>
                <w:highlight w:val="none"/>
              </w:rPr>
              <w:t xml:space="preserve">文件要求的得</w:t>
            </w:r>
            <w:r>
              <w:rPr>
                <w:rFonts w:hint="eastAsia" w:ascii="宋体" w:hAnsi="宋体" w:eastAsia="宋体" w:cs="宋体"/>
                <w:color w:val="000000"/>
                <w:highlight w:val="none"/>
                <w:lang w:val="en-US" w:eastAsia="zh-CN"/>
              </w:rPr>
              <w:t xml:space="preserve">30</w:t>
            </w:r>
            <w:r>
              <w:rPr>
                <w:rFonts w:hint="eastAsia" w:ascii="宋体" w:hAnsi="宋体" w:eastAsia="宋体" w:cs="宋体"/>
                <w:color w:val="000000"/>
                <w:highlight w:val="none"/>
              </w:rPr>
              <w:t xml:space="preserve">分；</w:t>
            </w:r>
            <w:r>
              <w:rPr>
                <w:rFonts w:ascii="宋体" w:hAnsi="宋体" w:eastAsia="宋体" w:cs="宋体"/>
                <w:color w:val="000000"/>
                <w:highlight w:val="none"/>
              </w:rPr>
            </w:r>
            <w:r/>
          </w:p>
          <w:p>
            <w:pPr>
              <w:pStyle w:val="950"/>
              <w:ind w:firstLine="480"/>
              <w:rPr>
                <w:rFonts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val="en-US" w:eastAsia="zh-CN"/>
              </w:rPr>
              <w:t xml:space="preserve">供应商响应</w:t>
            </w:r>
            <w:r>
              <w:rPr>
                <w:rFonts w:hint="eastAsia" w:ascii="宋体" w:hAnsi="宋体" w:eastAsia="宋体" w:cs="宋体"/>
                <w:color w:val="000000"/>
                <w:highlight w:val="none"/>
              </w:rPr>
              <w:t xml:space="preserve">的功能和技术参数未完全满足</w:t>
            </w:r>
            <w:r>
              <w:rPr>
                <w:rFonts w:hint="eastAsia" w:ascii="宋体" w:hAnsi="宋体" w:eastAsia="宋体" w:cs="宋体"/>
                <w:color w:val="000000"/>
                <w:highlight w:val="none"/>
                <w:lang w:val="en-US" w:eastAsia="zh-CN"/>
              </w:rPr>
              <w:t xml:space="preserve">磋商</w:t>
            </w:r>
            <w:r>
              <w:rPr>
                <w:rFonts w:hint="eastAsia" w:ascii="宋体" w:hAnsi="宋体" w:eastAsia="宋体" w:cs="宋体"/>
                <w:color w:val="000000"/>
                <w:highlight w:val="none"/>
              </w:rPr>
              <w:t xml:space="preserve">文件中功能和技术参数要求的，其中加★</w:t>
            </w:r>
            <w:r>
              <w:rPr>
                <w:rFonts w:hint="eastAsia" w:ascii="宋体" w:hAnsi="宋体" w:eastAsia="宋体" w:cs="宋体"/>
                <w:color w:val="000000"/>
                <w:highlight w:val="none"/>
                <w:lang w:eastAsia="zh-CN"/>
              </w:rPr>
              <w:t xml:space="preserve">项</w:t>
            </w:r>
            <w:r>
              <w:rPr>
                <w:rFonts w:hint="eastAsia" w:ascii="宋体" w:hAnsi="宋体" w:eastAsia="宋体" w:cs="宋体"/>
                <w:color w:val="000000"/>
                <w:highlight w:val="none"/>
              </w:rPr>
              <w:t xml:space="preserve">（如有）为实质性参数，如存在负偏离则视为未实质性响应</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加▲项(如有)，有一项负偏离，扣</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分；其他参数有一项负偏离的，扣</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分，扣完为止；</w:t>
            </w:r>
            <w:r>
              <w:rPr>
                <w:rFonts w:ascii="宋体" w:hAnsi="宋体" w:eastAsia="宋体" w:cs="宋体"/>
                <w:color w:val="000000"/>
                <w:highlight w:val="none"/>
              </w:rPr>
            </w:r>
            <w:r/>
          </w:p>
          <w:p>
            <w:pPr>
              <w:pStyle w:val="950"/>
              <w:ind w:firstLine="480"/>
              <w:rPr>
                <w:rFonts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val="en-US" w:eastAsia="zh-CN"/>
              </w:rPr>
              <w:t xml:space="preserve">响应</w:t>
            </w:r>
            <w:r>
              <w:rPr>
                <w:rFonts w:hint="eastAsia" w:ascii="宋体" w:hAnsi="宋体" w:eastAsia="宋体" w:cs="宋体"/>
                <w:color w:val="000000"/>
                <w:highlight w:val="none"/>
              </w:rPr>
              <w:t xml:space="preserve">的技术参数不得简单复制</w:t>
            </w:r>
            <w:r>
              <w:rPr>
                <w:rFonts w:hint="eastAsia" w:ascii="宋体" w:hAnsi="宋体" w:eastAsia="宋体" w:cs="宋体"/>
                <w:color w:val="000000"/>
                <w:highlight w:val="none"/>
                <w:lang w:val="en-US" w:eastAsia="zh-CN"/>
              </w:rPr>
              <w:t xml:space="preserve">磋商</w:t>
            </w:r>
            <w:r>
              <w:rPr>
                <w:rFonts w:hint="eastAsia" w:ascii="宋体" w:hAnsi="宋体" w:eastAsia="宋体" w:cs="宋体"/>
                <w:color w:val="000000"/>
                <w:highlight w:val="none"/>
              </w:rPr>
              <w:t xml:space="preserve">文件要求，本项得分最高</w:t>
            </w:r>
            <w:r>
              <w:rPr>
                <w:rFonts w:hint="eastAsia" w:ascii="宋体" w:hAnsi="宋体" w:eastAsia="宋体" w:cs="宋体"/>
                <w:color w:val="000000"/>
                <w:highlight w:val="none"/>
                <w:lang w:val="en-US" w:eastAsia="zh-CN"/>
              </w:rPr>
              <w:t xml:space="preserve">30</w:t>
            </w:r>
            <w:r>
              <w:rPr>
                <w:rFonts w:hint="eastAsia" w:ascii="宋体" w:hAnsi="宋体" w:eastAsia="宋体" w:cs="宋体"/>
                <w:color w:val="000000"/>
                <w:highlight w:val="none"/>
              </w:rPr>
              <w:t xml:space="preserve">分。</w:t>
            </w:r>
            <w:r>
              <w:rPr>
                <w:rFonts w:ascii="宋体" w:hAnsi="宋体" w:eastAsia="宋体" w:cs="宋体"/>
                <w:color w:val="000000"/>
                <w:highlight w:val="none"/>
              </w:rPr>
            </w:r>
            <w:r/>
          </w:p>
          <w:p>
            <w:pPr>
              <w:pStyle w:val="952"/>
              <w:jc w:val="center"/>
              <w:rPr>
                <w:rFonts w:ascii="宋体" w:hAnsi="宋体" w:eastAsia="宋体" w:cs="宋体"/>
                <w:color w:val="000000"/>
                <w:highlight w:val="none"/>
              </w:rPr>
            </w:pPr>
            <w:r>
              <w:rPr>
                <w:rFonts w:hint="eastAsia" w:ascii="宋体" w:hAnsi="宋体" w:eastAsia="宋体" w:cs="宋体"/>
                <w:b/>
                <w:bCs/>
                <w:color w:val="000000"/>
                <w:highlight w:val="none"/>
                <w:lang w:val="en-US" w:eastAsia="zh-CN"/>
              </w:rPr>
              <w:t xml:space="preserve">    </w:t>
            </w:r>
            <w:r>
              <w:rPr>
                <w:rFonts w:hint="eastAsia" w:ascii="宋体" w:hAnsi="宋体" w:eastAsia="宋体" w:cs="宋体"/>
                <w:b/>
                <w:bCs/>
                <w:color w:val="000000"/>
                <w:highlight w:val="none"/>
                <w:lang w:val="zh-CN"/>
              </w:rPr>
              <w:t xml:space="preserve">注：技术参数中，如需提供确定的证明材料的，按技术参数要求的提供，如需提供未明确的证明材料的，证明材料可以是该项规定的证明材料，也可以使用生产厂家官方网站截图或产品白皮书或第三方机构检验报告或其他权威机构出具的证明材料扫描件。经评委审核证明材料有效，视为满足；未提供有效证明材料或证明材料中内容与所填报指标不一致的，该指标按不满足处理。</w:t>
            </w:r>
            <w:r>
              <w:rPr>
                <w:rFonts w:ascii="宋体" w:hAnsi="宋体" w:eastAsia="宋体" w:cs="宋体"/>
                <w:color w:val="000000"/>
                <w:highlight w:val="none"/>
              </w:rPr>
            </w:r>
            <w:r/>
          </w:p>
        </w:tc>
        <w:tc>
          <w:tcPr>
            <w:tcMar>
              <w:top w:w="100" w:type="dxa"/>
              <w:bottom w:w="100" w:type="dxa"/>
            </w:tcMar>
            <w:tcW w:w="701" w:type="dxa"/>
            <w:vAlign w:val="center"/>
            <w:textDirection w:val="lrTb"/>
            <w:noWrap w:val="false"/>
          </w:tcPr>
          <w:p>
            <w:pPr>
              <w:pStyle w:val="952"/>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30.0</w:t>
            </w:r>
            <w:r>
              <w:rPr>
                <w:rFonts w:ascii="宋体" w:hAnsi="宋体" w:eastAsia="宋体" w:cs="宋体"/>
                <w:color w:val="000000"/>
                <w:highlight w:val="none"/>
                <w:lang w:val="en-US" w:eastAsia="zh-CN"/>
              </w:rPr>
            </w:r>
            <w:r/>
          </w:p>
        </w:tc>
      </w:tr>
      <w:tr>
        <w:trPr/>
        <w:tc>
          <w:tcPr>
            <w:tcMar>
              <w:top w:w="100" w:type="dxa"/>
              <w:bottom w:w="100" w:type="dxa"/>
            </w:tcMar>
            <w:tcW w:w="325" w:type="dxa"/>
            <w:vAlign w:val="center"/>
            <w:textDirection w:val="lrTb"/>
            <w:noWrap w:val="false"/>
          </w:tcPr>
          <w:p>
            <w:pPr>
              <w:pStyle w:val="952"/>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r>
            <w:r/>
          </w:p>
        </w:tc>
        <w:tc>
          <w:tcPr>
            <w:tcMar>
              <w:top w:w="100" w:type="dxa"/>
              <w:bottom w:w="100" w:type="dxa"/>
            </w:tcMar>
            <w:tcW w:w="646" w:type="dxa"/>
            <w:vAlign w:val="center"/>
            <w:textDirection w:val="lrTb"/>
            <w:noWrap w:val="false"/>
          </w:tcPr>
          <w:p>
            <w:pPr>
              <w:pStyle w:val="952"/>
              <w:jc w:val="center"/>
              <w:rPr>
                <w:rFonts w:ascii="宋体" w:hAnsi="宋体" w:eastAsia="宋体" w:cs="宋体"/>
                <w:color w:val="000000"/>
                <w:highlight w:val="none"/>
              </w:rPr>
            </w:pPr>
            <w:r>
              <w:rPr>
                <w:rFonts w:hint="eastAsia" w:ascii="宋体" w:hAnsi="宋体" w:eastAsia="宋体" w:cs="宋体"/>
                <w:color w:val="000000"/>
                <w:highlight w:val="none"/>
              </w:rPr>
              <w:t xml:space="preserve">背景及需求理解方案评价</w:t>
            </w:r>
            <w:r>
              <w:rPr>
                <w:rFonts w:ascii="宋体" w:hAnsi="宋体" w:eastAsia="宋体" w:cs="宋体"/>
                <w:color w:val="000000"/>
                <w:highlight w:val="none"/>
              </w:rPr>
            </w:r>
            <w:r/>
          </w:p>
        </w:tc>
        <w:tc>
          <w:tcPr>
            <w:tcMar>
              <w:top w:w="100" w:type="dxa"/>
              <w:bottom w:w="100" w:type="dxa"/>
            </w:tcMar>
            <w:tcW w:w="3663" w:type="dxa"/>
            <w:vAlign w:val="center"/>
            <w:textDirection w:val="lrTb"/>
            <w:noWrap w:val="false"/>
          </w:tcPr>
          <w:p>
            <w:pPr>
              <w:pStyle w:val="952"/>
              <w:ind w:firstLine="47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根据</w:t>
            </w:r>
            <w:r>
              <w:rPr>
                <w:rFonts w:hint="eastAsia" w:ascii="宋体" w:hAnsi="宋体" w:eastAsia="宋体" w:cs="宋体"/>
                <w:color w:val="000000"/>
                <w:sz w:val="24"/>
                <w:szCs w:val="24"/>
                <w:highlight w:val="none"/>
              </w:rPr>
              <w:t xml:space="preserve">供应商提供</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eastAsia="zh-CN"/>
              </w:rPr>
              <w:t xml:space="preserve">背景及需求理解方案（</w:t>
            </w:r>
            <w:r>
              <w:rPr>
                <w:rFonts w:hint="eastAsia" w:ascii="宋体" w:hAnsi="宋体" w:eastAsia="宋体" w:cs="宋体"/>
                <w:color w:val="000000"/>
                <w:sz w:val="24"/>
                <w:szCs w:val="24"/>
                <w:highlight w:val="none"/>
                <w:lang w:val="en-US" w:eastAsia="zh-CN"/>
              </w:rPr>
              <w:t xml:space="preserve">包含</w:t>
            </w:r>
            <w:r>
              <w:rPr>
                <w:rFonts w:hint="eastAsia" w:ascii="宋体" w:hAnsi="宋体" w:eastAsia="宋体" w:cs="宋体"/>
                <w:b/>
                <w:color w:val="000000"/>
                <w:sz w:val="24"/>
                <w:szCs w:val="24"/>
                <w:highlight w:val="none"/>
                <w:lang w:val="en-US" w:eastAsia="zh-CN" w:bidi="ar-SA"/>
              </w:rPr>
              <w:t xml:space="preserve">1.对本项目背景、现状详细需求的理解、2.技术重难点、3.需求分析归纳总结</w:t>
            </w:r>
            <w:r>
              <w:rPr>
                <w:rFonts w:hint="eastAsia" w:ascii="宋体" w:hAnsi="宋体" w:eastAsia="宋体" w:cs="宋体"/>
                <w:color w:val="000000"/>
                <w:sz w:val="24"/>
                <w:szCs w:val="24"/>
                <w:highlight w:val="none"/>
                <w:lang w:eastAsia="zh-CN"/>
              </w:rPr>
              <w:t xml:space="preserve">）进行评价。</w:t>
            </w:r>
            <w:r>
              <w:rPr>
                <w:rFonts w:hint="eastAsia" w:ascii="宋体" w:hAnsi="宋体" w:eastAsia="宋体" w:cs="宋体"/>
                <w:color w:val="000000"/>
                <w:sz w:val="24"/>
                <w:szCs w:val="24"/>
                <w:highlight w:val="none"/>
                <w:lang w:eastAsia="zh-CN"/>
              </w:rPr>
            </w:r>
            <w:r/>
          </w:p>
          <w:p>
            <w:pPr>
              <w:pStyle w:val="952"/>
              <w:ind w:firstLine="470"/>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zh-CN"/>
              </w:rPr>
              <w:t xml:space="preserve">完全包含上述要点的得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CN"/>
              </w:rPr>
              <w:t xml:space="preserve">分；每有一项不完全满足项目需求和实际情况的扣</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zh-CN"/>
              </w:rPr>
              <w:t xml:space="preserve">分，每缺一项扣</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分，扣完为止。</w:t>
            </w:r>
            <w:r>
              <w:rPr>
                <w:rFonts w:hint="eastAsia" w:ascii="宋体" w:hAnsi="宋体" w:eastAsia="宋体" w:cs="宋体"/>
                <w:color w:val="000000"/>
                <w:sz w:val="24"/>
                <w:szCs w:val="24"/>
                <w:highlight w:val="none"/>
                <w:lang w:val="zh-CN"/>
              </w:rPr>
            </w:r>
            <w:r/>
          </w:p>
          <w:p>
            <w:pPr>
              <w:pStyle w:val="882"/>
              <w:ind w:firstLine="480"/>
              <w:jc w:val="left"/>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方案贴合采购人实际，充分理解采购人实际需求的加</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882"/>
              <w:ind w:firstLine="480"/>
              <w:jc w:val="left"/>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方案明确、详尽，合理，</w:t>
            </w:r>
            <w:r>
              <w:rPr>
                <w:rFonts w:hint="eastAsia" w:ascii="宋体" w:hAnsi="宋体" w:eastAsia="宋体" w:cs="宋体"/>
                <w:color w:val="000000"/>
                <w:sz w:val="24"/>
                <w:szCs w:val="24"/>
                <w:highlight w:val="none"/>
              </w:rPr>
              <w:t xml:space="preserve">针对性和逻辑性</w:t>
            </w:r>
            <w:r>
              <w:rPr>
                <w:rFonts w:hint="eastAsia" w:ascii="宋体" w:hAnsi="宋体" w:eastAsia="宋体" w:cs="宋体"/>
                <w:color w:val="000000"/>
                <w:sz w:val="24"/>
                <w:szCs w:val="24"/>
                <w:highlight w:val="none"/>
                <w:lang w:val="zh-CN"/>
              </w:rPr>
              <w:t xml:space="preserve">强的加</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882"/>
              <w:ind w:firstLine="480"/>
              <w:jc w:val="left"/>
              <w:widowControl/>
              <w:rPr>
                <w:rFonts w:hint="eastAsia" w:ascii="宋体" w:hAnsi="宋体" w:eastAsia="宋体" w:cs="宋体"/>
                <w:b/>
                <w:color w:val="000000"/>
                <w:highlight w:val="none"/>
                <w:lang w:eastAsia="zh-CN"/>
              </w:rPr>
            </w:pPr>
            <w:r>
              <w:rPr>
                <w:rFonts w:hint="eastAsia" w:ascii="宋体" w:hAnsi="宋体" w:eastAsia="宋体" w:cs="宋体"/>
                <w:color w:val="000000"/>
                <w:sz w:val="24"/>
                <w:szCs w:val="24"/>
                <w:highlight w:val="none"/>
                <w:lang w:val="zh-CN"/>
              </w:rPr>
              <w:t xml:space="preserve">未提供不得分。</w:t>
            </w:r>
            <w:r>
              <w:rPr>
                <w:rFonts w:hint="eastAsia" w:ascii="宋体" w:hAnsi="宋体" w:eastAsia="宋体" w:cs="宋体"/>
                <w:b/>
                <w:bCs/>
                <w:color w:val="000000"/>
                <w:sz w:val="24"/>
                <w:szCs w:val="24"/>
                <w:highlight w:val="none"/>
                <w:lang w:val="zh-CN"/>
              </w:rPr>
              <w:t xml:space="preserve">注：【每有一项不完全满足项目需求和实际情况是指方案中存在不适用项目实际情况、不符合采购需求、套用其他无关内容以及本项目无关等情况。】</w:t>
            </w:r>
            <w:r>
              <w:rPr>
                <w:rFonts w:hint="eastAsia" w:ascii="宋体" w:hAnsi="宋体" w:eastAsia="宋体" w:cs="宋体"/>
                <w:b/>
                <w:color w:val="000000"/>
                <w:highlight w:val="none"/>
                <w:lang w:eastAsia="zh-CN"/>
              </w:rPr>
            </w:r>
            <w:r/>
          </w:p>
        </w:tc>
        <w:tc>
          <w:tcPr>
            <w:tcMar>
              <w:top w:w="100" w:type="dxa"/>
              <w:bottom w:w="100" w:type="dxa"/>
            </w:tcMar>
            <w:tcW w:w="701" w:type="dxa"/>
            <w:vAlign w:val="center"/>
            <w:textDirection w:val="lrTb"/>
            <w:noWrap w:val="false"/>
          </w:tcPr>
          <w:p>
            <w:pPr>
              <w:pStyle w:val="952"/>
              <w:jc w:val="center"/>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10</w:t>
            </w:r>
            <w:r>
              <w:rPr>
                <w:rFonts w:ascii="宋体" w:hAnsi="宋体" w:eastAsia="宋体" w:cs="宋体"/>
                <w:color w:val="000000"/>
                <w:highlight w:val="none"/>
              </w:rPr>
              <w:t xml:space="preserve">.0</w:t>
            </w:r>
            <w:r>
              <w:rPr>
                <w:rFonts w:ascii="宋体" w:hAnsi="宋体" w:eastAsia="宋体" w:cs="宋体"/>
                <w:color w:val="000000"/>
                <w:highlight w:val="none"/>
              </w:rPr>
            </w:r>
            <w:r/>
          </w:p>
        </w:tc>
      </w:tr>
      <w:tr>
        <w:trPr>
          <w:trHeight w:val="2275"/>
        </w:trPr>
        <w:tc>
          <w:tcPr>
            <w:tcMar>
              <w:top w:w="100" w:type="dxa"/>
              <w:bottom w:w="100" w:type="dxa"/>
            </w:tcMar>
            <w:tcW w:w="325" w:type="dxa"/>
            <w:vAlign w:val="center"/>
            <w:textDirection w:val="lrTb"/>
            <w:noWrap w:val="false"/>
          </w:tcPr>
          <w:p>
            <w:pPr>
              <w:pStyle w:val="952"/>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rPr>
                <w:rFonts w:ascii="宋体" w:hAnsi="宋体" w:eastAsia="宋体" w:cs="宋体"/>
                <w:color w:val="000000"/>
                <w:highlight w:val="none"/>
                <w:lang w:val="en-US" w:eastAsia="zh-CN"/>
              </w:rPr>
            </w:r>
            <w:r/>
          </w:p>
        </w:tc>
        <w:tc>
          <w:tcPr>
            <w:tcMar>
              <w:top w:w="100" w:type="dxa"/>
              <w:bottom w:w="100" w:type="dxa"/>
            </w:tcMar>
            <w:tcW w:w="646" w:type="dxa"/>
            <w:vAlign w:val="center"/>
            <w:textDirection w:val="lrTb"/>
            <w:noWrap w:val="false"/>
          </w:tcPr>
          <w:p>
            <w:pPr>
              <w:pStyle w:val="952"/>
              <w:jc w:val="center"/>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技术方案</w:t>
            </w:r>
            <w:r>
              <w:rPr>
                <w:rFonts w:hint="eastAsia" w:ascii="宋体" w:hAnsi="宋体" w:eastAsia="宋体" w:cs="宋体"/>
                <w:color w:val="000000"/>
                <w:szCs w:val="21"/>
                <w:highlight w:val="none"/>
              </w:rPr>
              <w:t xml:space="preserve">方案</w:t>
            </w:r>
            <w:r>
              <w:rPr>
                <w:rFonts w:hint="eastAsia" w:ascii="宋体" w:hAnsi="宋体" w:eastAsia="宋体" w:cs="宋体"/>
                <w:color w:val="000000"/>
                <w:highlight w:val="none"/>
              </w:rPr>
            </w:r>
            <w:r/>
          </w:p>
        </w:tc>
        <w:tc>
          <w:tcPr>
            <w:tcMar>
              <w:top w:w="100" w:type="dxa"/>
              <w:bottom w:w="100" w:type="dxa"/>
            </w:tcMar>
            <w:tcW w:w="3663" w:type="dxa"/>
            <w:vAlign w:val="center"/>
            <w:textDirection w:val="lrTb"/>
            <w:noWrap w:val="false"/>
          </w:tcPr>
          <w:p>
            <w:pPr>
              <w:pStyle w:val="952"/>
              <w:ind w:firstLine="470"/>
              <w:rPr>
                <w:rFonts w:hint="eastAsia" w:ascii="宋体" w:hAnsi="宋体"/>
                <w:color w:val="000000"/>
                <w:highlight w:val="none"/>
                <w:lang w:eastAsia="zh-CN"/>
              </w:rPr>
            </w:pPr>
            <w:r>
              <w:rPr>
                <w:rFonts w:hint="eastAsia" w:ascii="宋体" w:hAnsi="宋体"/>
                <w:color w:val="000000"/>
                <w:highlight w:val="none"/>
                <w:lang w:eastAsia="zh-CN"/>
              </w:rPr>
              <w:t xml:space="preserve">根据供应商提供的</w:t>
            </w:r>
            <w:r>
              <w:rPr>
                <w:rFonts w:hint="eastAsia" w:ascii="宋体" w:hAnsi="宋体" w:eastAsia="宋体" w:cs="宋体"/>
                <w:bCs/>
                <w:color w:val="000000"/>
                <w:sz w:val="24"/>
                <w:szCs w:val="24"/>
                <w:highlight w:val="none"/>
              </w:rPr>
              <w:t xml:space="preserve">技术方案</w:t>
            </w:r>
            <w:r>
              <w:rPr>
                <w:rFonts w:hint="eastAsia" w:ascii="宋体" w:hAnsi="宋体"/>
                <w:color w:val="000000"/>
                <w:highlight w:val="none"/>
                <w:lang w:eastAsia="zh-CN"/>
              </w:rPr>
              <w:t xml:space="preserve">方案</w:t>
            </w:r>
            <w:r>
              <w:rPr>
                <w:rFonts w:hint="eastAsia" w:ascii="宋体" w:hAnsi="宋体"/>
                <w:b/>
                <w:bCs/>
                <w:color w:val="000000"/>
                <w:highlight w:val="none"/>
                <w:lang w:eastAsia="zh-CN"/>
              </w:rPr>
              <w:t xml:space="preserve">（包含</w:t>
            </w:r>
            <w:r>
              <w:rPr>
                <w:rFonts w:hint="eastAsia" w:ascii="宋体" w:hAnsi="宋体"/>
                <w:b/>
                <w:bCs/>
                <w:color w:val="000000"/>
                <w:highlight w:val="none"/>
                <w:lang w:val="en-US" w:eastAsia="zh-CN"/>
              </w:rPr>
              <w:t xml:space="preserve">1.</w:t>
            </w:r>
            <w:r>
              <w:rPr>
                <w:rFonts w:hint="eastAsia" w:ascii="宋体" w:hAnsi="宋体"/>
                <w:b/>
                <w:bCs/>
                <w:color w:val="000000"/>
                <w:highlight w:val="none"/>
                <w:lang w:eastAsia="zh-CN"/>
              </w:rPr>
              <w:t xml:space="preserve">本项目</w:t>
            </w:r>
            <w:r>
              <w:rPr>
                <w:rFonts w:hint="eastAsia" w:ascii="宋体" w:hAnsi="宋体"/>
                <w:b/>
                <w:bCs/>
                <w:color w:val="000000"/>
                <w:highlight w:val="none"/>
                <w:lang w:val="en-US" w:eastAsia="zh-CN"/>
              </w:rPr>
              <w:t xml:space="preserve">总体</w:t>
            </w:r>
            <w:r>
              <w:rPr>
                <w:rFonts w:hint="eastAsia" w:ascii="宋体" w:hAnsi="宋体"/>
                <w:b/>
                <w:bCs/>
                <w:color w:val="000000"/>
                <w:highlight w:val="none"/>
                <w:lang w:eastAsia="zh-CN"/>
              </w:rPr>
              <w:t xml:space="preserve">计划、</w:t>
            </w:r>
            <w:r>
              <w:rPr>
                <w:rFonts w:hint="eastAsia" w:ascii="宋体" w:hAnsi="宋体"/>
                <w:b/>
                <w:bCs/>
                <w:color w:val="000000"/>
                <w:highlight w:val="none"/>
                <w:lang w:val="en-US" w:eastAsia="zh-CN"/>
              </w:rPr>
              <w:t xml:space="preserve">2.技术规范要求</w:t>
            </w:r>
            <w:r>
              <w:rPr>
                <w:rFonts w:hint="eastAsia" w:ascii="宋体" w:hAnsi="宋体"/>
                <w:b/>
                <w:bCs/>
                <w:color w:val="000000"/>
                <w:highlight w:val="none"/>
                <w:lang w:eastAsia="zh-CN"/>
              </w:rPr>
              <w:t xml:space="preserve">、</w:t>
            </w:r>
            <w:r>
              <w:rPr>
                <w:rFonts w:hint="eastAsia" w:ascii="宋体" w:hAnsi="宋体"/>
                <w:b/>
                <w:bCs/>
                <w:color w:val="000000"/>
                <w:highlight w:val="none"/>
                <w:lang w:val="en-US" w:eastAsia="zh-CN"/>
              </w:rPr>
              <w:t xml:space="preserve">3.运输、安装、调试、运维内容</w:t>
            </w:r>
            <w:r>
              <w:rPr>
                <w:rFonts w:hint="eastAsia" w:ascii="宋体" w:hAnsi="宋体"/>
                <w:b/>
                <w:bCs/>
                <w:color w:val="000000"/>
                <w:highlight w:val="none"/>
                <w:lang w:eastAsia="zh-CN"/>
              </w:rPr>
              <w:t xml:space="preserve">）</w:t>
            </w:r>
            <w:r>
              <w:rPr>
                <w:rFonts w:hint="eastAsia" w:ascii="宋体" w:hAnsi="宋体"/>
                <w:color w:val="000000"/>
                <w:highlight w:val="none"/>
                <w:lang w:eastAsia="zh-CN"/>
              </w:rPr>
              <w:t xml:space="preserve">进行评价。</w:t>
            </w:r>
            <w:r>
              <w:rPr>
                <w:rFonts w:hint="eastAsia" w:ascii="宋体" w:hAnsi="宋体"/>
                <w:color w:val="000000"/>
                <w:highlight w:val="none"/>
                <w:lang w:eastAsia="zh-CN"/>
              </w:rPr>
            </w:r>
            <w:r/>
          </w:p>
          <w:p>
            <w:pPr>
              <w:pStyle w:val="952"/>
              <w:ind w:firstLine="470"/>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zh-CN"/>
              </w:rPr>
              <w:t xml:space="preserve">完全包含上述要点的得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CN"/>
              </w:rPr>
              <w:t xml:space="preserve">分；每有一项不完全满足项目需求和实际情况的扣</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zh-CN"/>
              </w:rPr>
              <w:t xml:space="preserve">分，每缺一项扣</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分，扣完为止。</w:t>
            </w:r>
            <w:r>
              <w:rPr>
                <w:rFonts w:hint="eastAsia" w:ascii="宋体" w:hAnsi="宋体" w:eastAsia="宋体" w:cs="宋体"/>
                <w:color w:val="000000"/>
                <w:sz w:val="24"/>
                <w:szCs w:val="24"/>
                <w:highlight w:val="none"/>
                <w:lang w:val="zh-CN"/>
              </w:rPr>
            </w:r>
            <w:r/>
          </w:p>
          <w:p>
            <w:pPr>
              <w:pStyle w:val="882"/>
              <w:ind w:firstLine="480"/>
              <w:jc w:val="left"/>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技术方案计划科学合理，满足技术规范要求</w:t>
            </w:r>
            <w:r>
              <w:rPr>
                <w:rFonts w:hint="eastAsia" w:ascii="宋体" w:hAnsi="宋体" w:eastAsia="宋体" w:cs="宋体"/>
                <w:color w:val="000000"/>
                <w:sz w:val="24"/>
                <w:szCs w:val="24"/>
                <w:highlight w:val="none"/>
                <w:lang w:val="zh-CN"/>
              </w:rPr>
              <w:t xml:space="preserve">的，加</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882"/>
              <w:ind w:firstLine="480"/>
              <w:jc w:val="left"/>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针对运输、安装、调试、运维内容</w:t>
            </w:r>
            <w:r>
              <w:rPr>
                <w:rFonts w:hint="eastAsia" w:ascii="宋体" w:hAnsi="宋体" w:eastAsia="宋体" w:cs="宋体"/>
                <w:color w:val="000000"/>
                <w:sz w:val="24"/>
                <w:szCs w:val="24"/>
                <w:highlight w:val="none"/>
                <w:lang w:val="zh-CN"/>
              </w:rPr>
              <w:t xml:space="preserve">的</w:t>
            </w:r>
            <w:r>
              <w:rPr>
                <w:rFonts w:hint="eastAsia" w:ascii="宋体" w:hAnsi="宋体" w:eastAsia="宋体" w:cs="宋体"/>
                <w:color w:val="000000"/>
                <w:sz w:val="24"/>
                <w:szCs w:val="24"/>
                <w:highlight w:val="none"/>
                <w:lang w:val="en-US" w:eastAsia="zh-CN"/>
              </w:rPr>
              <w:t xml:space="preserve">安排描述详细合理的，</w:t>
            </w:r>
            <w:r>
              <w:rPr>
                <w:rFonts w:hint="eastAsia" w:ascii="宋体" w:hAnsi="宋体" w:eastAsia="宋体" w:cs="宋体"/>
                <w:color w:val="000000"/>
                <w:sz w:val="24"/>
                <w:szCs w:val="24"/>
                <w:highlight w:val="none"/>
                <w:lang w:val="zh-CN"/>
              </w:rPr>
              <w:t xml:space="preserve">加</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952"/>
              <w:ind w:firstLine="470"/>
              <w:rPr>
                <w:rFonts w:hint="eastAsia" w:ascii="宋体" w:hAnsi="宋体" w:eastAsia="宋体" w:cs="宋体"/>
                <w:b/>
                <w:color w:val="000000"/>
                <w:highlight w:val="none"/>
                <w:lang w:val="en-US" w:eastAsia="zh-CN"/>
              </w:rPr>
            </w:pPr>
            <w:r>
              <w:rPr>
                <w:rFonts w:hint="eastAsia" w:ascii="宋体" w:hAnsi="宋体" w:eastAsia="宋体" w:cs="宋体"/>
                <w:color w:val="000000"/>
                <w:sz w:val="24"/>
                <w:szCs w:val="24"/>
                <w:highlight w:val="none"/>
                <w:lang w:val="zh-CN"/>
              </w:rPr>
              <w:t xml:space="preserve">未提供不得分。</w:t>
            </w:r>
            <w:r>
              <w:rPr>
                <w:rFonts w:hint="eastAsia" w:ascii="宋体" w:hAnsi="宋体" w:eastAsia="宋体" w:cs="宋体"/>
                <w:b/>
                <w:bCs/>
                <w:color w:val="000000"/>
                <w:sz w:val="24"/>
                <w:szCs w:val="24"/>
                <w:highlight w:val="none"/>
                <w:lang w:val="zh-CN"/>
              </w:rPr>
              <w:t xml:space="preserve">注：【每有一项不完全满足项目需求和实际情况是指方案中存在不适用项目实际情况、不符合采购需求、套用其他无关内容以及本项目无关等情况。】</w:t>
            </w:r>
            <w:r>
              <w:rPr>
                <w:rFonts w:hint="eastAsia" w:ascii="宋体" w:hAnsi="宋体" w:eastAsia="宋体" w:cs="宋体"/>
                <w:b/>
                <w:color w:val="000000"/>
                <w:highlight w:val="none"/>
                <w:lang w:val="en-US" w:eastAsia="zh-CN"/>
              </w:rPr>
            </w:r>
            <w:r/>
          </w:p>
        </w:tc>
        <w:tc>
          <w:tcPr>
            <w:tcMar>
              <w:top w:w="100" w:type="dxa"/>
              <w:bottom w:w="100" w:type="dxa"/>
            </w:tcMar>
            <w:tcW w:w="701" w:type="dxa"/>
            <w:vAlign w:val="center"/>
            <w:textDirection w:val="lrTb"/>
            <w:noWrap w:val="false"/>
          </w:tcPr>
          <w:p>
            <w:pPr>
              <w:pStyle w:val="952"/>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10.0</w:t>
            </w:r>
            <w:r>
              <w:rPr>
                <w:rFonts w:ascii="宋体" w:hAnsi="宋体" w:eastAsia="宋体" w:cs="宋体"/>
                <w:color w:val="000000"/>
                <w:highlight w:val="none"/>
                <w:lang w:val="en-US" w:eastAsia="zh-CN"/>
              </w:rPr>
            </w:r>
            <w:r/>
          </w:p>
        </w:tc>
      </w:tr>
      <w:tr>
        <w:trPr/>
        <w:tc>
          <w:tcPr>
            <w:tcMar>
              <w:top w:w="100" w:type="dxa"/>
              <w:bottom w:w="100" w:type="dxa"/>
            </w:tcMar>
            <w:tcW w:w="325" w:type="dxa"/>
            <w:vAlign w:val="center"/>
            <w:textDirection w:val="lrTb"/>
            <w:noWrap w:val="false"/>
          </w:tcPr>
          <w:p>
            <w:pPr>
              <w:pStyle w:val="952"/>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w:t>
            </w:r>
            <w:r>
              <w:rPr>
                <w:rFonts w:ascii="宋体" w:hAnsi="宋体" w:eastAsia="宋体" w:cs="宋体"/>
                <w:color w:val="000000"/>
                <w:highlight w:val="none"/>
                <w:lang w:val="en-US" w:eastAsia="zh-CN"/>
              </w:rPr>
            </w:r>
            <w:r/>
          </w:p>
        </w:tc>
        <w:tc>
          <w:tcPr>
            <w:tcMar>
              <w:top w:w="100" w:type="dxa"/>
              <w:bottom w:w="100" w:type="dxa"/>
            </w:tcMar>
            <w:tcW w:w="380" w:type="dxa"/>
            <w:vAlign w:val="center"/>
            <w:textDirection w:val="lrTb"/>
            <w:noWrap w:val="false"/>
          </w:tcPr>
          <w:p>
            <w:pPr>
              <w:pStyle w:val="952"/>
              <w:jc w:val="center"/>
              <w:rPr>
                <w:rFonts w:ascii="宋体" w:hAnsi="宋体" w:eastAsia="宋体" w:cs="宋体"/>
                <w:color w:val="000000"/>
                <w:highlight w:val="none"/>
              </w:rPr>
            </w:pPr>
            <w:r>
              <w:rPr>
                <w:rFonts w:hint="eastAsia" w:ascii="宋体" w:hAnsi="宋体" w:eastAsia="宋体" w:cs="宋体"/>
                <w:color w:val="000000"/>
                <w:highlight w:val="none"/>
              </w:rPr>
              <w:t xml:space="preserve">实施方案</w:t>
            </w:r>
            <w:r>
              <w:rPr>
                <w:rFonts w:ascii="宋体" w:hAnsi="宋体" w:eastAsia="宋体" w:cs="宋体"/>
                <w:color w:val="000000"/>
                <w:highlight w:val="none"/>
              </w:rPr>
            </w:r>
            <w:r/>
          </w:p>
        </w:tc>
        <w:tc>
          <w:tcPr>
            <w:tcMar>
              <w:top w:w="100" w:type="dxa"/>
              <w:bottom w:w="100" w:type="dxa"/>
            </w:tcMar>
            <w:tcW w:w="8394" w:type="dxa"/>
            <w:vAlign w:val="center"/>
            <w:textDirection w:val="lrTb"/>
            <w:noWrap w:val="false"/>
          </w:tcPr>
          <w:p>
            <w:pPr>
              <w:pStyle w:val="882"/>
              <w:ind w:firstLine="480"/>
              <w:spacing w:line="240" w:lineRule="atLeast"/>
              <w:rPr>
                <w:rFonts w:ascii="宋体" w:hAnsi="宋体"/>
                <w:color w:val="000000"/>
                <w:sz w:val="24"/>
                <w:highlight w:val="none"/>
              </w:rPr>
            </w:pPr>
            <w:r>
              <w:rPr>
                <w:rFonts w:hint="eastAsia" w:ascii="宋体" w:hAnsi="宋体"/>
                <w:color w:val="000000"/>
                <w:sz w:val="24"/>
                <w:highlight w:val="none"/>
              </w:rPr>
              <w:t xml:space="preserve">根据投标人提供的实施方案（包括</w:t>
            </w:r>
            <w:r>
              <w:rPr>
                <w:rFonts w:hint="eastAsia" w:ascii="宋体" w:hAnsi="宋体"/>
                <w:b/>
                <w:color w:val="000000"/>
                <w:sz w:val="24"/>
                <w:highlight w:val="none"/>
              </w:rPr>
              <w:t xml:space="preserve">1.项目管理体系建设、2.进度管理计划、3.质量管理方案</w:t>
            </w:r>
            <w:r>
              <w:rPr>
                <w:rFonts w:hint="eastAsia" w:ascii="宋体" w:hAnsi="宋体"/>
                <w:color w:val="000000"/>
                <w:sz w:val="24"/>
                <w:highlight w:val="none"/>
              </w:rPr>
              <w:t xml:space="preserve">）进行评价。</w:t>
            </w:r>
            <w:r>
              <w:rPr>
                <w:rFonts w:ascii="宋体" w:hAnsi="宋体"/>
                <w:color w:val="000000"/>
                <w:sz w:val="24"/>
                <w:highlight w:val="none"/>
              </w:rPr>
            </w:r>
            <w:r/>
          </w:p>
          <w:p>
            <w:pPr>
              <w:pStyle w:val="952"/>
              <w:ind w:firstLine="470"/>
              <w:rPr>
                <w:rFonts w:ascii="宋体" w:hAnsi="宋体" w:eastAsia="宋体" w:cs="宋体"/>
                <w:color w:val="000000"/>
                <w:highlight w:val="none"/>
                <w:lang w:val="zh-CN"/>
              </w:rPr>
            </w:pPr>
            <w:r>
              <w:rPr>
                <w:rFonts w:hint="eastAsia" w:ascii="宋体" w:hAnsi="宋体" w:eastAsia="宋体" w:cs="宋体"/>
                <w:color w:val="000000"/>
                <w:highlight w:val="none"/>
              </w:rPr>
              <w:t xml:space="preserve">方案</w:t>
            </w:r>
            <w:r>
              <w:rPr>
                <w:rFonts w:hint="eastAsia" w:ascii="宋体" w:hAnsi="宋体" w:eastAsia="宋体" w:cs="宋体"/>
                <w:color w:val="000000"/>
                <w:highlight w:val="none"/>
                <w:lang w:val="zh-CN"/>
              </w:rPr>
              <w:t xml:space="preserve">完全包含上述要点的得</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lang w:val="zh-CN"/>
              </w:rPr>
              <w:t xml:space="preserve">分；每有一项不完全满足项目需求和实际情况的扣</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zh-CN"/>
              </w:rPr>
              <w:t xml:space="preserve">分，每缺一项扣</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zh-CN"/>
              </w:rPr>
              <w:t xml:space="preserve">分，扣完为止。</w:t>
            </w:r>
            <w:r>
              <w:rPr>
                <w:rFonts w:ascii="宋体" w:hAnsi="宋体" w:eastAsia="宋体" w:cs="宋体"/>
                <w:color w:val="000000"/>
                <w:highlight w:val="none"/>
                <w:lang w:val="zh-CN"/>
              </w:rPr>
            </w:r>
            <w:r/>
          </w:p>
          <w:p>
            <w:pPr>
              <w:pStyle w:val="952"/>
              <w:ind w:firstLine="470"/>
              <w:rPr>
                <w:rFonts w:ascii="宋体" w:hAnsi="宋体" w:eastAsia="宋体" w:cs="宋体"/>
                <w:color w:val="000000"/>
                <w:highlight w:val="none"/>
                <w:lang w:eastAsia="zh-CN"/>
              </w:rPr>
            </w:pPr>
            <w:r>
              <w:rPr>
                <w:rFonts w:hint="eastAsia" w:ascii="宋体" w:hAnsi="宋体" w:eastAsia="宋体" w:cs="宋体"/>
                <w:color w:val="000000"/>
                <w:highlight w:val="none"/>
                <w:lang w:val="zh-CN"/>
              </w:rPr>
              <w:t xml:space="preserve">未提供不得分。</w:t>
            </w:r>
            <w:r>
              <w:rPr>
                <w:rFonts w:hint="eastAsia" w:ascii="宋体" w:hAnsi="宋体" w:eastAsia="宋体" w:cs="宋体"/>
                <w:b/>
                <w:bCs/>
                <w:color w:val="000000"/>
                <w:highlight w:val="none"/>
                <w:lang w:val="zh-CN"/>
              </w:rPr>
              <w:t xml:space="preserve">注：【每有一项不完全满足项目需求和实际情况是指方案中存在不适用项目实际情况、不符合采购需求、套用其他无关内容以及本项目无关等情况。】</w:t>
            </w:r>
            <w:r>
              <w:rPr>
                <w:rFonts w:ascii="宋体" w:hAnsi="宋体" w:eastAsia="宋体" w:cs="宋体"/>
                <w:color w:val="000000"/>
                <w:highlight w:val="none"/>
                <w:lang w:eastAsia="zh-CN"/>
              </w:rPr>
            </w:r>
            <w:r/>
          </w:p>
        </w:tc>
        <w:tc>
          <w:tcPr>
            <w:tcMar>
              <w:top w:w="100" w:type="dxa"/>
              <w:bottom w:w="100" w:type="dxa"/>
            </w:tcMar>
            <w:tcW w:w="543" w:type="dxa"/>
            <w:vAlign w:val="center"/>
            <w:textDirection w:val="lrTb"/>
            <w:noWrap w:val="false"/>
          </w:tcPr>
          <w:p>
            <w:pPr>
              <w:pStyle w:val="952"/>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.0</w:t>
            </w:r>
            <w:r>
              <w:rPr>
                <w:rFonts w:ascii="宋体" w:hAnsi="宋体" w:eastAsia="宋体" w:cs="宋体"/>
                <w:color w:val="000000"/>
                <w:highlight w:val="none"/>
                <w:lang w:val="en-US" w:eastAsia="zh-CN"/>
              </w:rPr>
            </w:r>
            <w:r/>
          </w:p>
        </w:tc>
      </w:tr>
      <w:tr>
        <w:trPr/>
        <w:tc>
          <w:tcPr>
            <w:tcMar>
              <w:top w:w="100" w:type="dxa"/>
              <w:bottom w:w="100" w:type="dxa"/>
            </w:tcMar>
            <w:tcW w:w="325" w:type="dxa"/>
            <w:vAlign w:val="center"/>
            <w:textDirection w:val="lrTb"/>
            <w:noWrap w:val="false"/>
          </w:tcPr>
          <w:p>
            <w:pPr>
              <w:pStyle w:val="952"/>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lang w:eastAsia="zh-CN"/>
              </w:rPr>
            </w:r>
            <w:r/>
          </w:p>
        </w:tc>
        <w:tc>
          <w:tcPr>
            <w:tcMar>
              <w:top w:w="100" w:type="dxa"/>
              <w:bottom w:w="100" w:type="dxa"/>
            </w:tcMar>
            <w:tcW w:w="380" w:type="dxa"/>
            <w:vAlign w:val="center"/>
            <w:textDirection w:val="lrTb"/>
            <w:noWrap w:val="false"/>
          </w:tcPr>
          <w:p>
            <w:pPr>
              <w:pStyle w:val="952"/>
              <w:jc w:val="center"/>
              <w:rPr>
                <w:rFonts w:ascii="宋体" w:hAnsi="宋体" w:eastAsia="宋体" w:cs="宋体"/>
                <w:color w:val="000000"/>
                <w:highlight w:val="none"/>
              </w:rPr>
            </w:pPr>
            <w:r>
              <w:rPr>
                <w:rFonts w:hint="eastAsia" w:ascii="宋体" w:hAnsi="宋体" w:eastAsia="宋体" w:cs="宋体"/>
                <w:color w:val="000000"/>
                <w:highlight w:val="none"/>
              </w:rPr>
              <w:t xml:space="preserve">售后服务方案</w:t>
            </w:r>
            <w:r>
              <w:rPr>
                <w:rFonts w:ascii="宋体" w:hAnsi="宋体" w:eastAsia="宋体" w:cs="宋体"/>
                <w:color w:val="000000"/>
                <w:highlight w:val="none"/>
              </w:rPr>
            </w:r>
            <w:r/>
          </w:p>
        </w:tc>
        <w:tc>
          <w:tcPr>
            <w:tcMar>
              <w:top w:w="100" w:type="dxa"/>
              <w:bottom w:w="100" w:type="dxa"/>
            </w:tcMar>
            <w:tcW w:w="8394" w:type="dxa"/>
            <w:vAlign w:val="center"/>
            <w:textDirection w:val="lrTb"/>
            <w:noWrap w:val="false"/>
          </w:tcPr>
          <w:p>
            <w:pPr>
              <w:pStyle w:val="882"/>
              <w:ind w:firstLine="480"/>
              <w:spacing w:line="240" w:lineRule="atLeast"/>
              <w:rPr>
                <w:rFonts w:ascii="宋体" w:hAnsi="宋体"/>
                <w:color w:val="000000"/>
                <w:sz w:val="24"/>
                <w:highlight w:val="none"/>
              </w:rPr>
            </w:pPr>
            <w:r>
              <w:rPr>
                <w:rFonts w:hint="eastAsia" w:ascii="宋体" w:hAnsi="宋体"/>
                <w:color w:val="000000"/>
                <w:sz w:val="24"/>
                <w:highlight w:val="none"/>
              </w:rPr>
              <w:t xml:space="preserve">根据投标人提供的售后服务方案（包括</w:t>
            </w:r>
            <w:r>
              <w:rPr>
                <w:rFonts w:hint="eastAsia" w:ascii="宋体" w:hAnsi="宋体"/>
                <w:b/>
                <w:color w:val="000000"/>
                <w:sz w:val="24"/>
                <w:highlight w:val="none"/>
              </w:rPr>
              <w:t xml:space="preserve">1.售后服务体系、2.售后服务内容、3.售后服务团队配备、4.售后服务承诺</w:t>
            </w:r>
            <w:r>
              <w:rPr>
                <w:rFonts w:hint="eastAsia" w:ascii="宋体" w:hAnsi="宋体"/>
                <w:color w:val="000000"/>
                <w:sz w:val="24"/>
                <w:highlight w:val="none"/>
              </w:rPr>
              <w:t xml:space="preserve">）进行评价。</w:t>
            </w:r>
            <w:r>
              <w:rPr>
                <w:rFonts w:ascii="宋体" w:hAnsi="宋体"/>
                <w:color w:val="000000"/>
                <w:sz w:val="24"/>
                <w:highlight w:val="none"/>
              </w:rPr>
            </w:r>
            <w:r/>
          </w:p>
          <w:p>
            <w:pPr>
              <w:pStyle w:val="952"/>
              <w:ind w:firstLine="470"/>
              <w:rPr>
                <w:rFonts w:ascii="宋体" w:hAnsi="宋体" w:eastAsia="宋体" w:cs="宋体"/>
                <w:color w:val="000000"/>
                <w:highlight w:val="none"/>
                <w:lang w:val="zh-CN"/>
              </w:rPr>
            </w:pPr>
            <w:r>
              <w:rPr>
                <w:rFonts w:hint="eastAsia" w:ascii="宋体" w:hAnsi="宋体" w:eastAsia="宋体" w:cs="宋体"/>
                <w:color w:val="000000"/>
                <w:highlight w:val="none"/>
              </w:rPr>
              <w:t xml:space="preserve">方案</w:t>
            </w:r>
            <w:r>
              <w:rPr>
                <w:rFonts w:hint="eastAsia" w:ascii="宋体" w:hAnsi="宋体" w:eastAsia="宋体" w:cs="宋体"/>
                <w:color w:val="000000"/>
                <w:highlight w:val="none"/>
                <w:lang w:val="zh-CN"/>
              </w:rPr>
              <w:t xml:space="preserve">完全包含上述要点的得</w:t>
            </w:r>
            <w:r>
              <w:rPr>
                <w:rFonts w:hint="eastAsia" w:ascii="宋体" w:hAnsi="宋体" w:eastAsia="宋体" w:cs="宋体"/>
                <w:color w:val="000000"/>
                <w:highlight w:val="none"/>
              </w:rPr>
              <w:t xml:space="preserve">4</w:t>
            </w:r>
            <w:r>
              <w:rPr>
                <w:rFonts w:hint="eastAsia" w:ascii="宋体" w:hAnsi="宋体" w:eastAsia="宋体" w:cs="宋体"/>
                <w:color w:val="000000"/>
                <w:highlight w:val="none"/>
                <w:lang w:val="zh-CN"/>
              </w:rPr>
              <w:t xml:space="preserve">分；每有一项不完全满足项目需求和实际情况的扣</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zh-CN"/>
              </w:rPr>
              <w:t xml:space="preserve">分，每缺一项扣</w:t>
            </w: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val="zh-CN"/>
              </w:rPr>
              <w:t xml:space="preserve">分，扣完为止。</w:t>
            </w:r>
            <w:r>
              <w:rPr>
                <w:rFonts w:ascii="宋体" w:hAnsi="宋体" w:eastAsia="宋体" w:cs="宋体"/>
                <w:color w:val="000000"/>
                <w:highlight w:val="none"/>
                <w:lang w:val="zh-CN"/>
              </w:rPr>
            </w:r>
            <w:r/>
          </w:p>
          <w:p>
            <w:pPr>
              <w:pStyle w:val="952"/>
              <w:ind w:firstLine="470"/>
              <w:rPr>
                <w:rFonts w:ascii="宋体" w:hAnsi="宋体" w:eastAsia="宋体" w:cs="宋体"/>
                <w:color w:val="000000"/>
                <w:highlight w:val="none"/>
              </w:rPr>
            </w:pPr>
            <w:r>
              <w:rPr>
                <w:rFonts w:hint="eastAsia" w:ascii="宋体" w:hAnsi="宋体" w:eastAsia="宋体" w:cs="宋体"/>
                <w:color w:val="000000"/>
                <w:highlight w:val="none"/>
              </w:rPr>
              <w:t xml:space="preserve">售后服务体系完善的，</w:t>
            </w:r>
            <w:r>
              <w:rPr>
                <w:rFonts w:hint="eastAsia" w:ascii="宋体" w:hAnsi="宋体" w:eastAsia="宋体" w:cs="宋体"/>
                <w:color w:val="000000"/>
                <w:highlight w:val="none"/>
                <w:lang w:val="zh-CN"/>
              </w:rPr>
              <w:t xml:space="preserve">加</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zh-CN"/>
              </w:rPr>
              <w:t xml:space="preserve">分；</w:t>
            </w:r>
            <w:r>
              <w:rPr>
                <w:rFonts w:ascii="宋体" w:hAnsi="宋体" w:eastAsia="宋体" w:cs="宋体"/>
                <w:color w:val="000000"/>
                <w:highlight w:val="none"/>
              </w:rPr>
            </w:r>
            <w:r/>
          </w:p>
          <w:p>
            <w:pPr>
              <w:pStyle w:val="952"/>
              <w:ind w:firstLine="470"/>
              <w:rPr>
                <w:rFonts w:ascii="宋体" w:hAnsi="宋体" w:eastAsia="宋体" w:cs="宋体"/>
                <w:color w:val="000000"/>
                <w:highlight w:val="none"/>
              </w:rPr>
            </w:pPr>
            <w:r>
              <w:rPr>
                <w:rFonts w:hint="eastAsia" w:ascii="宋体" w:hAnsi="宋体" w:eastAsia="宋体" w:cs="宋体"/>
                <w:color w:val="000000"/>
                <w:highlight w:val="none"/>
              </w:rPr>
              <w:t xml:space="preserve">售后服务团队配备充足，技术能力强，周边辐射多的</w:t>
            </w:r>
            <w:r>
              <w:rPr>
                <w:rFonts w:hint="eastAsia" w:ascii="宋体" w:hAnsi="宋体" w:eastAsia="宋体" w:cs="宋体"/>
                <w:color w:val="000000"/>
                <w:highlight w:val="none"/>
                <w:lang w:val="zh-CN"/>
              </w:rPr>
              <w:t xml:space="preserve">，加</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zh-CN"/>
              </w:rPr>
              <w:t xml:space="preserve">分。</w:t>
            </w:r>
            <w:r>
              <w:rPr>
                <w:rFonts w:ascii="宋体" w:hAnsi="宋体" w:eastAsia="宋体" w:cs="宋体"/>
                <w:color w:val="000000"/>
                <w:highlight w:val="none"/>
              </w:rPr>
            </w:r>
            <w:r/>
          </w:p>
          <w:p>
            <w:pPr>
              <w:pStyle w:val="952"/>
              <w:ind w:firstLine="470"/>
              <w:rPr>
                <w:rFonts w:ascii="宋体" w:hAnsi="宋体" w:eastAsia="宋体" w:cs="宋体"/>
                <w:color w:val="000000"/>
                <w:highlight w:val="none"/>
                <w:lang w:eastAsia="zh-CN"/>
              </w:rPr>
            </w:pPr>
            <w:r>
              <w:rPr>
                <w:rFonts w:hint="eastAsia" w:ascii="宋体" w:hAnsi="宋体" w:eastAsia="宋体" w:cs="宋体"/>
                <w:color w:val="000000"/>
                <w:highlight w:val="none"/>
                <w:lang w:val="zh-CN"/>
              </w:rPr>
              <w:t xml:space="preserve">未提供不得分。</w:t>
            </w:r>
            <w:r>
              <w:rPr>
                <w:rFonts w:hint="eastAsia" w:ascii="宋体" w:hAnsi="宋体" w:eastAsia="宋体" w:cs="宋体"/>
                <w:b/>
                <w:bCs/>
                <w:color w:val="000000"/>
                <w:highlight w:val="none"/>
                <w:lang w:val="zh-CN"/>
              </w:rPr>
              <w:t xml:space="preserve">注：【每有一项不完全满足项目需求和实际情况是指方案中存在不适用项目实际情况、不符合采购需求、套用其他无关内容以及本项目无关等情况。】</w:t>
            </w:r>
            <w:r>
              <w:rPr>
                <w:rFonts w:ascii="宋体" w:hAnsi="宋体" w:eastAsia="宋体" w:cs="宋体"/>
                <w:color w:val="000000"/>
                <w:highlight w:val="none"/>
                <w:lang w:eastAsia="zh-CN"/>
              </w:rPr>
            </w:r>
            <w:r/>
          </w:p>
        </w:tc>
        <w:tc>
          <w:tcPr>
            <w:tcMar>
              <w:top w:w="100" w:type="dxa"/>
              <w:bottom w:w="100" w:type="dxa"/>
            </w:tcMar>
            <w:tcW w:w="543" w:type="dxa"/>
            <w:vAlign w:val="center"/>
            <w:textDirection w:val="lrTb"/>
            <w:noWrap w:val="false"/>
          </w:tcPr>
          <w:p>
            <w:pPr>
              <w:pStyle w:val="952"/>
              <w:jc w:val="center"/>
              <w:rPr>
                <w:rFonts w:ascii="宋体" w:hAnsi="宋体" w:eastAsia="宋体" w:cs="宋体"/>
                <w:color w:val="000000"/>
                <w:highlight w:val="none"/>
                <w:lang w:val="en-US" w:eastAsia="zh-CN"/>
              </w:rPr>
            </w:pPr>
            <w:r>
              <w:rPr>
                <w:rFonts w:hint="eastAsia" w:ascii="宋体" w:hAnsi="宋体" w:eastAsia="宋体" w:cs="宋体"/>
                <w:color w:val="000000"/>
                <w:highlight w:val="none"/>
              </w:rPr>
              <w:t xml:space="preserve">6.0</w:t>
            </w:r>
            <w:r>
              <w:rPr>
                <w:rFonts w:ascii="宋体" w:hAnsi="宋体" w:eastAsia="宋体" w:cs="宋体"/>
                <w:color w:val="000000"/>
                <w:highlight w:val="none"/>
                <w:lang w:val="en-US" w:eastAsia="zh-CN"/>
              </w:rPr>
            </w:r>
            <w:r/>
          </w:p>
        </w:tc>
      </w:tr>
    </w:tbl>
    <w:p>
      <w:pPr>
        <w:pStyle w:val="882"/>
        <w:rPr>
          <w:rFonts w:hint="eastAsia" w:ascii="宋体" w:hAnsi="宋体"/>
          <w:b/>
          <w:color w:val="000000"/>
          <w:sz w:val="24"/>
          <w:highlight w:val="none"/>
        </w:rPr>
      </w:pPr>
      <w:r>
        <w:rPr>
          <w:rFonts w:hint="eastAsia"/>
          <w:color w:val="000000"/>
          <w:sz w:val="20"/>
          <w:highlight w:val="none"/>
        </w:rPr>
        <w:t xml:space="preserve"> </w:t>
      </w:r>
      <w:bookmarkEnd w:id="205"/>
      <w:r>
        <w:rPr>
          <w:rFonts w:hint="eastAsia" w:ascii="宋体" w:hAnsi="宋体"/>
          <w:b/>
          <w:color w:val="000000"/>
          <w:sz w:val="24"/>
          <w:highlight w:val="none"/>
        </w:rPr>
        <w:t xml:space="preserve">（二）商务评估</w:t>
      </w:r>
      <w:r>
        <w:rPr>
          <w:rFonts w:hint="eastAsia" w:ascii="宋体" w:hAnsi="宋体"/>
          <w:b/>
          <w:color w:val="000000"/>
          <w:sz w:val="24"/>
          <w:highlight w:val="none"/>
        </w:rPr>
      </w:r>
      <w:r/>
    </w:p>
    <w:tbl>
      <w:tblPr>
        <w:tblW w:w="5000" w:type="pct"/>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23"/>
        <w:gridCol w:w="1238"/>
        <w:gridCol w:w="7021"/>
        <w:gridCol w:w="700"/>
      </w:tblGrid>
      <w:tr>
        <w:trPr/>
        <w:tc>
          <w:tcPr>
            <w:tcMar>
              <w:top w:w="100" w:type="dxa"/>
              <w:bottom w:w="100" w:type="dxa"/>
            </w:tcMar>
            <w:tcW w:w="325" w:type="dxa"/>
            <w:vAlign w:val="center"/>
            <w:textDirection w:val="lrTb"/>
            <w:noWrap w:val="false"/>
          </w:tcPr>
          <w:p>
            <w:pPr>
              <w:pStyle w:val="952"/>
              <w:jc w:val="center"/>
              <w:rPr>
                <w:rFonts w:ascii="宋体" w:hAnsi="宋体" w:eastAsia="宋体" w:cs="宋体"/>
                <w:color w:val="000000"/>
                <w:highlight w:val="none"/>
              </w:rPr>
            </w:pPr>
            <w:r>
              <w:rPr>
                <w:rFonts w:ascii="宋体" w:hAnsi="宋体" w:eastAsia="宋体" w:cs="宋体"/>
                <w:color w:val="000000"/>
                <w:highlight w:val="none"/>
              </w:rPr>
              <w:t xml:space="preserve">序号</w:t>
            </w:r>
            <w:r>
              <w:rPr>
                <w:rFonts w:ascii="宋体" w:hAnsi="宋体" w:eastAsia="宋体" w:cs="宋体"/>
                <w:color w:val="000000"/>
                <w:highlight w:val="none"/>
              </w:rPr>
            </w:r>
            <w:r/>
          </w:p>
        </w:tc>
        <w:tc>
          <w:tcPr>
            <w:tcMar>
              <w:top w:w="100" w:type="dxa"/>
              <w:bottom w:w="100" w:type="dxa"/>
            </w:tcMar>
            <w:tcW w:w="646" w:type="dxa"/>
            <w:vAlign w:val="center"/>
            <w:textDirection w:val="lrTb"/>
            <w:noWrap w:val="false"/>
          </w:tcPr>
          <w:p>
            <w:pPr>
              <w:pStyle w:val="952"/>
              <w:jc w:val="center"/>
              <w:rPr>
                <w:rFonts w:ascii="宋体" w:hAnsi="宋体" w:eastAsia="宋体" w:cs="宋体"/>
                <w:color w:val="000000"/>
                <w:highlight w:val="none"/>
              </w:rPr>
            </w:pPr>
            <w:r>
              <w:rPr>
                <w:rFonts w:ascii="宋体" w:hAnsi="宋体" w:eastAsia="宋体" w:cs="宋体"/>
                <w:color w:val="000000"/>
                <w:highlight w:val="none"/>
              </w:rPr>
              <w:t xml:space="preserve">评审因素</w:t>
            </w:r>
            <w:r>
              <w:rPr>
                <w:rFonts w:ascii="宋体" w:hAnsi="宋体" w:eastAsia="宋体" w:cs="宋体"/>
                <w:color w:val="000000"/>
                <w:highlight w:val="none"/>
              </w:rPr>
            </w:r>
            <w:r/>
          </w:p>
        </w:tc>
        <w:tc>
          <w:tcPr>
            <w:tcMar>
              <w:top w:w="100" w:type="dxa"/>
              <w:bottom w:w="100" w:type="dxa"/>
            </w:tcMar>
            <w:tcW w:w="3663" w:type="dxa"/>
            <w:vAlign w:val="center"/>
            <w:textDirection w:val="lrTb"/>
            <w:noWrap w:val="false"/>
          </w:tcPr>
          <w:p>
            <w:pPr>
              <w:pStyle w:val="952"/>
              <w:jc w:val="center"/>
              <w:rPr>
                <w:rFonts w:ascii="宋体" w:hAnsi="宋体" w:eastAsia="宋体" w:cs="宋体"/>
                <w:color w:val="000000"/>
                <w:highlight w:val="none"/>
              </w:rPr>
            </w:pPr>
            <w:r>
              <w:rPr>
                <w:rFonts w:ascii="宋体" w:hAnsi="宋体" w:eastAsia="宋体" w:cs="宋体"/>
                <w:color w:val="000000"/>
                <w:highlight w:val="none"/>
              </w:rPr>
              <w:t xml:space="preserve">评审细则</w:t>
            </w:r>
            <w:r>
              <w:rPr>
                <w:rFonts w:ascii="宋体" w:hAnsi="宋体" w:eastAsia="宋体" w:cs="宋体"/>
                <w:color w:val="000000"/>
                <w:highlight w:val="none"/>
              </w:rPr>
            </w:r>
            <w:r/>
          </w:p>
        </w:tc>
        <w:tc>
          <w:tcPr>
            <w:tcMar>
              <w:top w:w="100" w:type="dxa"/>
              <w:bottom w:w="100" w:type="dxa"/>
            </w:tcMar>
            <w:tcW w:w="365" w:type="dxa"/>
            <w:vAlign w:val="center"/>
            <w:textDirection w:val="lrTb"/>
            <w:noWrap w:val="false"/>
          </w:tcPr>
          <w:p>
            <w:pPr>
              <w:pStyle w:val="952"/>
              <w:jc w:val="center"/>
              <w:rPr>
                <w:rFonts w:ascii="宋体" w:hAnsi="宋体" w:eastAsia="宋体" w:cs="宋体"/>
                <w:color w:val="000000"/>
                <w:highlight w:val="none"/>
              </w:rPr>
            </w:pPr>
            <w:r>
              <w:rPr>
                <w:rFonts w:ascii="宋体" w:hAnsi="宋体" w:eastAsia="宋体" w:cs="宋体"/>
                <w:color w:val="000000"/>
                <w:highlight w:val="none"/>
              </w:rPr>
              <w:t xml:space="preserve">分值</w:t>
            </w:r>
            <w:r>
              <w:rPr>
                <w:rFonts w:ascii="宋体" w:hAnsi="宋体" w:eastAsia="宋体" w:cs="宋体"/>
                <w:color w:val="000000"/>
                <w:highlight w:val="none"/>
              </w:rPr>
            </w:r>
            <w:r/>
          </w:p>
        </w:tc>
      </w:tr>
      <w:tr>
        <w:trPr>
          <w:trHeight w:val="1345"/>
        </w:trPr>
        <w:tc>
          <w:tcPr>
            <w:tcMar>
              <w:top w:w="100" w:type="dxa"/>
              <w:bottom w:w="100" w:type="dxa"/>
            </w:tcMar>
            <w:tcW w:w="325" w:type="dxa"/>
            <w:vAlign w:val="center"/>
            <w:textDirection w:val="lrTb"/>
            <w:noWrap w:val="false"/>
          </w:tcPr>
          <w:p>
            <w:pPr>
              <w:pStyle w:val="952"/>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r>
            <w:r/>
          </w:p>
        </w:tc>
        <w:tc>
          <w:tcPr>
            <w:tcMar>
              <w:top w:w="100" w:type="dxa"/>
              <w:bottom w:w="100" w:type="dxa"/>
            </w:tcMar>
            <w:tcW w:w="646" w:type="dxa"/>
            <w:vAlign w:val="center"/>
            <w:textDirection w:val="lrTb"/>
            <w:noWrap w:val="false"/>
          </w:tcPr>
          <w:p>
            <w:pPr>
              <w:pStyle w:val="952"/>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业绩</w:t>
            </w:r>
            <w:r>
              <w:rPr>
                <w:rFonts w:hint="eastAsia" w:ascii="宋体" w:hAnsi="宋体" w:eastAsia="宋体" w:cs="宋体"/>
                <w:color w:val="000000"/>
                <w:highlight w:val="none"/>
              </w:rPr>
              <w:t xml:space="preserve">评价</w:t>
            </w:r>
            <w:r>
              <w:rPr>
                <w:rFonts w:hint="eastAsia" w:ascii="宋体" w:hAnsi="宋体" w:eastAsia="宋体" w:cs="宋体"/>
                <w:color w:val="000000"/>
                <w:highlight w:val="none"/>
              </w:rPr>
            </w:r>
            <w:r/>
          </w:p>
        </w:tc>
        <w:tc>
          <w:tcPr>
            <w:tcMar>
              <w:top w:w="100" w:type="dxa"/>
              <w:bottom w:w="100" w:type="dxa"/>
            </w:tcMar>
            <w:tcW w:w="3663" w:type="dxa"/>
            <w:vAlign w:val="center"/>
            <w:textDirection w:val="lrTb"/>
            <w:noWrap w:val="false"/>
          </w:tcPr>
          <w:p>
            <w:pPr>
              <w:pStyle w:val="953"/>
              <w:ind w:firstLine="480"/>
              <w:spacing w:line="240" w:lineRule="atLeas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提供供应商2021年1月1日以来：</w:t>
            </w:r>
            <w:r>
              <w:rPr>
                <w:rFonts w:hint="eastAsia" w:ascii="宋体" w:hAnsi="宋体" w:eastAsia="宋体" w:cs="宋体"/>
                <w:color w:val="000000"/>
                <w:szCs w:val="21"/>
                <w:highlight w:val="none"/>
                <w:lang w:val="en-US" w:eastAsia="zh-CN"/>
              </w:rPr>
            </w:r>
            <w:r/>
          </w:p>
          <w:p>
            <w:pPr>
              <w:pStyle w:val="953"/>
              <w:ind w:firstLine="480"/>
              <w:spacing w:line="240" w:lineRule="atLeas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类似社会化服务系统的外挂软件开发应用或系统维护业绩合同，每提供1个得1分，最多得2分。</w:t>
            </w:r>
            <w:r>
              <w:rPr>
                <w:rFonts w:hint="eastAsia" w:ascii="宋体" w:hAnsi="宋体" w:eastAsia="宋体" w:cs="宋体"/>
                <w:color w:val="000000"/>
                <w:szCs w:val="21"/>
                <w:highlight w:val="none"/>
                <w:lang w:val="en-US" w:eastAsia="zh-CN"/>
              </w:rPr>
            </w:r>
            <w:r/>
          </w:p>
          <w:p>
            <w:pPr>
              <w:pStyle w:val="953"/>
              <w:ind w:firstLine="480"/>
              <w:spacing w:line="240" w:lineRule="atLeas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网络安全加固建设或维护项目业绩合同，每提供1个得1分，最多得2分</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r>
            <w:r/>
          </w:p>
          <w:p>
            <w:pPr>
              <w:pStyle w:val="953"/>
              <w:ind w:firstLine="480"/>
              <w:spacing w:line="240" w:lineRule="atLeas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本项最多得4分。</w:t>
            </w:r>
            <w:r>
              <w:rPr>
                <w:rFonts w:ascii="宋体" w:hAnsi="宋体" w:eastAsia="宋体" w:cs="宋体"/>
                <w:color w:val="000000"/>
                <w:szCs w:val="21"/>
                <w:highlight w:val="none"/>
                <w:lang w:val="en-US" w:eastAsia="zh-CN"/>
              </w:rPr>
            </w:r>
            <w:r/>
          </w:p>
          <w:p>
            <w:pPr>
              <w:pStyle w:val="952"/>
              <w:ind w:firstLine="472"/>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注：以合同签订时间为准，需提供合同扫描件，否则不得分。</w:t>
            </w:r>
            <w:r>
              <w:rPr>
                <w:rFonts w:hint="eastAsia" w:ascii="宋体" w:hAnsi="宋体" w:eastAsia="宋体" w:cs="宋体"/>
                <w:b/>
                <w:color w:val="000000"/>
                <w:highlight w:val="none"/>
                <w:lang w:val="en-US" w:eastAsia="zh-CN"/>
              </w:rPr>
            </w:r>
            <w:r/>
          </w:p>
        </w:tc>
        <w:tc>
          <w:tcPr>
            <w:tcMar>
              <w:top w:w="100" w:type="dxa"/>
              <w:bottom w:w="100" w:type="dxa"/>
            </w:tcMar>
            <w:tcW w:w="365" w:type="dxa"/>
            <w:vAlign w:val="center"/>
            <w:textDirection w:val="lrTb"/>
            <w:noWrap w:val="false"/>
          </w:tcPr>
          <w:p>
            <w:pPr>
              <w:pStyle w:val="952"/>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4.0</w:t>
            </w:r>
            <w:r>
              <w:rPr>
                <w:rFonts w:ascii="宋体" w:hAnsi="宋体" w:eastAsia="宋体" w:cs="宋体"/>
                <w:color w:val="000000"/>
                <w:highlight w:val="none"/>
                <w:lang w:val="en-US" w:eastAsia="zh-CN"/>
              </w:rPr>
            </w:r>
            <w:r/>
          </w:p>
        </w:tc>
      </w:tr>
      <w:tr>
        <w:trPr/>
        <w:tc>
          <w:tcPr>
            <w:tcMar>
              <w:top w:w="100" w:type="dxa"/>
              <w:bottom w:w="100" w:type="dxa"/>
            </w:tcMar>
            <w:tcW w:w="325" w:type="dxa"/>
            <w:vAlign w:val="center"/>
            <w:textDirection w:val="lrTb"/>
            <w:noWrap w:val="false"/>
          </w:tcPr>
          <w:p>
            <w:pPr>
              <w:pStyle w:val="952"/>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r>
            <w:r/>
          </w:p>
        </w:tc>
        <w:tc>
          <w:tcPr>
            <w:tcMar>
              <w:top w:w="100" w:type="dxa"/>
              <w:bottom w:w="100" w:type="dxa"/>
            </w:tcMar>
            <w:tcW w:w="646" w:type="dxa"/>
            <w:vAlign w:val="center"/>
            <w:textDirection w:val="lrTb"/>
            <w:noWrap w:val="false"/>
          </w:tcPr>
          <w:p>
            <w:pPr>
              <w:pStyle w:val="952"/>
              <w:jc w:val="center"/>
              <w:rPr>
                <w:rFonts w:ascii="宋体" w:hAnsi="宋体" w:eastAsia="宋体" w:cs="宋体"/>
                <w:color w:val="000000"/>
                <w:highlight w:val="none"/>
              </w:rPr>
            </w:pPr>
            <w:r>
              <w:rPr>
                <w:rFonts w:hint="eastAsia" w:ascii="宋体" w:hAnsi="宋体" w:eastAsia="宋体" w:cs="宋体"/>
                <w:color w:val="000000"/>
                <w:highlight w:val="none"/>
              </w:rPr>
              <w:t xml:space="preserve">人员配备评价</w:t>
            </w:r>
            <w:r>
              <w:rPr>
                <w:rFonts w:ascii="宋体" w:hAnsi="宋体" w:eastAsia="宋体" w:cs="宋体"/>
                <w:color w:val="000000"/>
                <w:highlight w:val="none"/>
              </w:rPr>
            </w:r>
            <w:r/>
          </w:p>
        </w:tc>
        <w:tc>
          <w:tcPr>
            <w:tcMar>
              <w:top w:w="100" w:type="dxa"/>
              <w:bottom w:w="100" w:type="dxa"/>
            </w:tcMar>
            <w:tcW w:w="3663" w:type="dxa"/>
            <w:vAlign w:val="center"/>
            <w:textDirection w:val="lrTb"/>
            <w:noWrap w:val="false"/>
          </w:tcPr>
          <w:p>
            <w:pPr>
              <w:pStyle w:val="953"/>
              <w:ind w:firstLine="480"/>
              <w:spacing w:line="240" w:lineRule="atLeas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拟投入人员中：</w:t>
            </w:r>
            <w:r>
              <w:rPr>
                <w:rFonts w:hint="eastAsia" w:ascii="宋体" w:hAnsi="宋体" w:eastAsia="宋体" w:cs="Times New Roman"/>
                <w:color w:val="000000"/>
                <w:highlight w:val="none"/>
                <w:lang w:val="en-US" w:eastAsia="zh-CN"/>
              </w:rPr>
            </w:r>
            <w:r/>
          </w:p>
          <w:p>
            <w:pPr>
              <w:pStyle w:val="953"/>
              <w:ind w:left="479" w:firstLine="0"/>
              <w:spacing w:line="240" w:lineRule="atLeast"/>
              <w:rPr>
                <w:rFonts w:ascii="宋体" w:hAnsi="宋体" w:eastAsia="宋体" w:cs="Times New Roman"/>
                <w:color w:val="000000"/>
                <w:highlight w:val="none"/>
                <w:lang w:val="en-US"/>
              </w:rPr>
            </w:pPr>
            <w:r>
              <w:rPr>
                <w:rFonts w:hint="eastAsia" w:ascii="宋体" w:hAnsi="宋体" w:eastAsia="宋体" w:cs="Times New Roman"/>
                <w:color w:val="000000"/>
                <w:highlight w:val="none"/>
              </w:rPr>
              <w:t xml:space="preserve">具有信息系统项目管理师（高级）</w:t>
            </w:r>
            <w:r>
              <w:rPr>
                <w:rFonts w:hint="eastAsia" w:ascii="宋体" w:hAnsi="宋体" w:eastAsia="宋体" w:cs="Times New Roman"/>
                <w:color w:val="000000"/>
                <w:highlight w:val="none"/>
                <w:lang w:eastAsia="zh-CN"/>
              </w:rPr>
              <w:t xml:space="preserve">的，</w:t>
            </w:r>
            <w:r>
              <w:rPr>
                <w:rFonts w:hint="eastAsia" w:ascii="宋体" w:hAnsi="宋体" w:eastAsia="宋体" w:cs="Times New Roman"/>
                <w:color w:val="000000"/>
                <w:highlight w:val="none"/>
                <w:lang w:val="en-US" w:eastAsia="zh-CN"/>
              </w:rPr>
              <w:t xml:space="preserve">得1分；</w:t>
            </w:r>
            <w:r>
              <w:rPr>
                <w:rFonts w:hint="eastAsia" w:ascii="宋体" w:hAnsi="宋体" w:eastAsia="宋体" w:cs="Times New Roman"/>
                <w:color w:val="000000"/>
                <w:highlight w:val="none"/>
                <w:lang w:val="en-US" w:eastAsia="zh-CN"/>
              </w:rPr>
              <w:br w:type="textWrapping" w:clear="all"/>
            </w:r>
            <w:r>
              <w:rPr>
                <w:rFonts w:hint="eastAsia" w:ascii="宋体" w:hAnsi="宋体" w:eastAsia="宋体" w:cs="Times New Roman"/>
                <w:color w:val="000000"/>
                <w:highlight w:val="none"/>
              </w:rPr>
              <w:t xml:space="preserve">具有</w:t>
            </w:r>
            <w:r>
              <w:rPr>
                <w:rFonts w:hint="eastAsia" w:ascii="宋体" w:hAnsi="宋体" w:eastAsia="宋体" w:cs="Times New Roman"/>
                <w:color w:val="000000"/>
                <w:highlight w:val="none"/>
                <w:lang w:val="en-US" w:eastAsia="zh-CN"/>
              </w:rPr>
              <w:t xml:space="preserve">中级</w:t>
            </w:r>
            <w:r>
              <w:rPr>
                <w:rFonts w:hint="eastAsia" w:ascii="宋体" w:hAnsi="宋体" w:eastAsia="宋体" w:cs="Times New Roman"/>
                <w:color w:val="000000"/>
                <w:highlight w:val="none"/>
              </w:rPr>
              <w:t xml:space="preserve">网络工程师</w:t>
            </w:r>
            <w:r>
              <w:rPr>
                <w:rFonts w:hint="eastAsia" w:ascii="宋体" w:hAnsi="宋体" w:eastAsia="宋体" w:cs="Times New Roman"/>
                <w:color w:val="000000"/>
                <w:highlight w:val="none"/>
                <w:lang w:val="en-US" w:eastAsia="zh-CN"/>
              </w:rPr>
              <w:t xml:space="preserve">或</w:t>
            </w:r>
            <w:r>
              <w:rPr>
                <w:rFonts w:hint="eastAsia" w:ascii="宋体" w:hAnsi="宋体" w:eastAsia="宋体" w:cs="Times New Roman"/>
                <w:color w:val="000000"/>
                <w:highlight w:val="none"/>
              </w:rPr>
              <w:t xml:space="preserve">CCIE</w:t>
            </w:r>
            <w:r>
              <w:rPr>
                <w:rFonts w:hint="eastAsia" w:ascii="宋体" w:hAnsi="宋体" w:eastAsia="宋体" w:cs="Times New Roman"/>
                <w:color w:val="000000"/>
                <w:highlight w:val="none"/>
                <w:lang w:val="en-US" w:eastAsia="zh-CN"/>
              </w:rPr>
              <w:t xml:space="preserve">或</w:t>
            </w:r>
            <w:r>
              <w:rPr>
                <w:rFonts w:hint="eastAsia" w:ascii="宋体" w:hAnsi="宋体" w:eastAsia="宋体" w:cs="Times New Roman"/>
                <w:color w:val="000000"/>
                <w:highlight w:val="none"/>
              </w:rPr>
              <w:t xml:space="preserve">HCIE</w:t>
            </w:r>
            <w:r>
              <w:rPr>
                <w:rFonts w:hint="eastAsia" w:ascii="宋体" w:hAnsi="宋体" w:eastAsia="宋体" w:cs="Times New Roman"/>
                <w:color w:val="000000"/>
                <w:highlight w:val="none"/>
                <w:lang w:eastAsia="zh-CN"/>
              </w:rPr>
              <w:t xml:space="preserve">的，</w:t>
            </w:r>
            <w:r>
              <w:rPr>
                <w:rFonts w:hint="eastAsia" w:ascii="宋体" w:hAnsi="宋体" w:eastAsia="宋体" w:cs="Times New Roman"/>
                <w:color w:val="000000"/>
                <w:highlight w:val="none"/>
                <w:lang w:val="en-US" w:eastAsia="zh-CN"/>
              </w:rPr>
              <w:t xml:space="preserve">得1分；</w:t>
            </w:r>
            <w:r>
              <w:rPr>
                <w:rFonts w:hint="eastAsia" w:ascii="宋体" w:hAnsi="宋体" w:eastAsia="宋体" w:cs="Times New Roman"/>
                <w:color w:val="000000"/>
                <w:highlight w:val="none"/>
                <w:lang w:val="en-US" w:eastAsia="zh-CN"/>
              </w:rPr>
              <w:br w:type="textWrapping" w:clear="all"/>
            </w:r>
            <w:r>
              <w:rPr>
                <w:rFonts w:hint="eastAsia" w:ascii="宋体" w:hAnsi="宋体" w:eastAsia="宋体" w:cs="Times New Roman"/>
                <w:color w:val="000000"/>
                <w:highlight w:val="none"/>
                <w:lang w:val="en-US" w:eastAsia="zh-CN"/>
              </w:rPr>
              <w:t xml:space="preserve">具有</w:t>
            </w:r>
            <w:r>
              <w:rPr>
                <w:rFonts w:hint="eastAsia" w:ascii="宋体" w:hAnsi="宋体" w:eastAsia="宋体" w:cs="Times New Roman"/>
                <w:color w:val="000000"/>
                <w:highlight w:val="none"/>
              </w:rPr>
              <w:t xml:space="preserve">软件技术工程师</w:t>
            </w:r>
            <w:r>
              <w:rPr>
                <w:rFonts w:hint="eastAsia" w:ascii="宋体" w:hAnsi="宋体" w:eastAsia="宋体" w:cs="Times New Roman"/>
                <w:color w:val="000000"/>
                <w:highlight w:val="none"/>
                <w:lang w:eastAsia="zh-CN"/>
              </w:rPr>
              <w:t xml:space="preserve">的</w:t>
            </w:r>
            <w:r>
              <w:rPr>
                <w:rFonts w:hint="eastAsia" w:ascii="宋体" w:hAnsi="宋体" w:eastAsia="宋体" w:cs="Times New Roman"/>
                <w:color w:val="000000"/>
                <w:highlight w:val="none"/>
              </w:rPr>
              <w:t xml:space="preserve">，</w:t>
            </w:r>
            <w:r>
              <w:rPr>
                <w:rFonts w:hint="eastAsia" w:ascii="宋体" w:hAnsi="宋体" w:eastAsia="宋体" w:cs="Times New Roman"/>
                <w:color w:val="000000"/>
                <w:highlight w:val="none"/>
                <w:lang w:val="en-US" w:eastAsia="zh-CN"/>
              </w:rPr>
              <w:t xml:space="preserve">得1分。</w:t>
            </w:r>
            <w:r>
              <w:rPr>
                <w:rFonts w:hint="eastAsia" w:ascii="宋体" w:hAnsi="宋体" w:eastAsia="宋体" w:cs="Times New Roman"/>
                <w:color w:val="000000"/>
                <w:highlight w:val="none"/>
                <w:lang w:val="en-US" w:eastAsia="zh-CN"/>
              </w:rPr>
              <w:br w:type="textWrapping" w:clear="all"/>
            </w:r>
            <w:r>
              <w:rPr>
                <w:rFonts w:hint="eastAsia" w:ascii="宋体" w:hAnsi="宋体" w:eastAsia="宋体" w:cs="Times New Roman"/>
                <w:color w:val="000000"/>
                <w:highlight w:val="none"/>
                <w:lang w:val="en-US" w:eastAsia="zh-CN"/>
              </w:rPr>
              <w:t xml:space="preserve">具有注册信息安全专业人员CISP证书的，得1分。</w:t>
            </w:r>
            <w:r>
              <w:rPr>
                <w:rFonts w:ascii="宋体" w:hAnsi="宋体" w:eastAsia="宋体" w:cs="Times New Roman"/>
                <w:color w:val="000000"/>
                <w:highlight w:val="none"/>
                <w:lang w:val="en-US"/>
              </w:rPr>
            </w:r>
            <w:r/>
          </w:p>
          <w:p>
            <w:pPr>
              <w:pStyle w:val="953"/>
              <w:ind w:firstLine="480"/>
              <w:spacing w:line="240" w:lineRule="atLeast"/>
              <w:rPr>
                <w:rFonts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本项最高得4分。</w:t>
            </w:r>
            <w:r>
              <w:rPr>
                <w:rFonts w:ascii="宋体" w:hAnsi="宋体" w:eastAsia="宋体" w:cs="Times New Roman"/>
                <w:color w:val="000000"/>
                <w:highlight w:val="none"/>
                <w:lang w:val="en-US" w:eastAsia="zh-CN"/>
              </w:rPr>
            </w:r>
            <w:r/>
          </w:p>
          <w:p>
            <w:pPr>
              <w:pStyle w:val="953"/>
              <w:ind w:firstLine="480"/>
              <w:spacing w:line="240" w:lineRule="atLeast"/>
              <w:rPr>
                <w:rFonts w:hint="eastAsia" w:ascii="宋体" w:hAnsi="宋体" w:eastAsia="宋体" w:cs="宋体"/>
                <w:b/>
                <w:bCs/>
                <w:color w:val="000000"/>
                <w:szCs w:val="21"/>
                <w:highlight w:val="none"/>
                <w:lang w:eastAsia="zh-CN"/>
              </w:rPr>
            </w:pPr>
            <w:r>
              <w:rPr>
                <w:rFonts w:hint="eastAsia" w:ascii="宋体" w:hAnsi="宋体"/>
                <w:b/>
                <w:color w:val="000000"/>
                <w:highlight w:val="none"/>
              </w:rPr>
              <w:t xml:space="preserve">注：1.拟派人员中一人同时具有多种证书时，仅计算一次。</w:t>
            </w:r>
            <w:r>
              <w:rPr>
                <w:rFonts w:hint="eastAsia" w:ascii="宋体" w:hAnsi="宋体" w:eastAsia="宋体" w:cs="宋体"/>
                <w:b/>
                <w:bCs/>
                <w:color w:val="000000"/>
                <w:szCs w:val="21"/>
                <w:highlight w:val="none"/>
                <w:lang w:eastAsia="zh-CN"/>
              </w:rPr>
              <w:t xml:space="preserve">须提供相关证书扫描件及</w:t>
            </w:r>
            <w:r>
              <w:rPr>
                <w:rFonts w:hint="eastAsia" w:ascii="宋体" w:hAnsi="宋体" w:eastAsia="宋体" w:cs="宋体"/>
                <w:b/>
                <w:bCs/>
                <w:color w:val="000000"/>
                <w:szCs w:val="21"/>
                <w:highlight w:val="none"/>
                <w:lang w:val="en-US" w:eastAsia="zh-CN"/>
              </w:rPr>
              <w:t xml:space="preserve">供应商</w:t>
            </w:r>
            <w:r>
              <w:rPr>
                <w:rFonts w:hint="eastAsia" w:ascii="宋体" w:hAnsi="宋体" w:eastAsia="宋体" w:cs="宋体"/>
                <w:b/>
                <w:bCs/>
                <w:color w:val="000000"/>
                <w:szCs w:val="21"/>
                <w:highlight w:val="none"/>
                <w:lang w:eastAsia="zh-CN"/>
              </w:rPr>
              <w:t xml:space="preserve">近半年（2025年6月1日以来)任意一月为其缴纳的社保证明材料扫描件。</w:t>
            </w:r>
            <w:r>
              <w:rPr>
                <w:rFonts w:hint="eastAsia" w:ascii="宋体" w:hAnsi="宋体" w:eastAsia="宋体" w:cs="宋体"/>
                <w:b/>
                <w:bCs/>
                <w:color w:val="000000"/>
                <w:szCs w:val="21"/>
                <w:highlight w:val="none"/>
                <w:lang w:eastAsia="zh-CN"/>
              </w:rPr>
            </w:r>
            <w:r/>
          </w:p>
          <w:p>
            <w:pPr>
              <w:pStyle w:val="952"/>
              <w:ind w:firstLine="480"/>
              <w:rPr>
                <w:rFonts w:ascii="宋体" w:hAnsi="宋体" w:eastAsia="宋体" w:cs="宋体"/>
                <w:color w:val="000000"/>
                <w:highlight w:val="none"/>
                <w:lang w:eastAsia="zh-CN"/>
              </w:rPr>
            </w:pPr>
            <w:r>
              <w:rPr>
                <w:rFonts w:hint="eastAsia" w:ascii="宋体" w:hAnsi="宋体"/>
                <w:b/>
                <w:color w:val="000000"/>
                <w:highlight w:val="none"/>
              </w:rPr>
              <w:t xml:space="preserve">2.拟投入人员如为退休返聘、外聘人员的，不得分。</w:t>
            </w:r>
            <w:r>
              <w:rPr>
                <w:rFonts w:ascii="宋体" w:hAnsi="宋体" w:eastAsia="宋体" w:cs="宋体"/>
                <w:color w:val="000000"/>
                <w:highlight w:val="none"/>
                <w:lang w:eastAsia="zh-CN"/>
              </w:rPr>
            </w:r>
            <w:r/>
          </w:p>
        </w:tc>
        <w:tc>
          <w:tcPr>
            <w:tcMar>
              <w:top w:w="100" w:type="dxa"/>
              <w:bottom w:w="100" w:type="dxa"/>
            </w:tcMar>
            <w:tcW w:w="365" w:type="dxa"/>
            <w:vAlign w:val="center"/>
            <w:textDirection w:val="lrTb"/>
            <w:noWrap w:val="false"/>
          </w:tcPr>
          <w:p>
            <w:pPr>
              <w:pStyle w:val="952"/>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4.0</w:t>
            </w:r>
            <w:r>
              <w:rPr>
                <w:rFonts w:ascii="宋体" w:hAnsi="宋体" w:eastAsia="宋体" w:cs="宋体"/>
                <w:color w:val="000000"/>
                <w:highlight w:val="none"/>
                <w:lang w:val="en-US" w:eastAsia="zh-CN"/>
              </w:rPr>
            </w:r>
            <w:r/>
          </w:p>
        </w:tc>
      </w:tr>
    </w:tbl>
    <w:p>
      <w:pPr>
        <w:pStyle w:val="882"/>
        <w:rPr>
          <w:rFonts w:ascii="宋体" w:hAnsi="宋体"/>
          <w:b/>
          <w:color w:val="000000"/>
          <w:sz w:val="24"/>
          <w:highlight w:val="none"/>
        </w:rPr>
      </w:pPr>
      <w:r/>
      <w:bookmarkStart w:id="206" w:name="EBcc36ae01fb994a918da451ccb0f74e57"/>
      <w:r>
        <w:rPr>
          <w:rFonts w:hint="eastAsia"/>
          <w:color w:val="000000"/>
          <w:sz w:val="20"/>
          <w:highlight w:val="none"/>
        </w:rPr>
        <w:t xml:space="preserve"> </w:t>
      </w:r>
      <w:bookmarkEnd w:id="206"/>
      <w:r>
        <w:rPr>
          <w:rFonts w:ascii="宋体" w:hAnsi="宋体"/>
          <w:b/>
          <w:color w:val="000000"/>
          <w:sz w:val="24"/>
          <w:highlight w:val="none"/>
        </w:rPr>
        <w:t xml:space="preserve">（三）</w:t>
      </w:r>
      <w:r>
        <w:rPr>
          <w:rFonts w:hint="eastAsia" w:ascii="宋体" w:hAnsi="宋体"/>
          <w:b/>
          <w:color w:val="000000"/>
          <w:sz w:val="24"/>
          <w:highlight w:val="none"/>
        </w:rPr>
        <w:t xml:space="preserve">价格评估</w:t>
      </w:r>
      <w:r>
        <w:rPr>
          <w:rFonts w:ascii="宋体" w:hAnsi="宋体"/>
          <w:b/>
          <w:color w:val="000000"/>
          <w:sz w:val="24"/>
          <w:highlight w:val="none"/>
        </w:rPr>
      </w:r>
      <w:r/>
    </w:p>
    <w:tbl>
      <w:tblPr>
        <w:tblW w:w="5000" w:type="pct"/>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81"/>
        <w:gridCol w:w="1342"/>
        <w:gridCol w:w="6963"/>
        <w:gridCol w:w="696"/>
      </w:tblGrid>
      <w:tr>
        <w:trPr/>
        <w:tc>
          <w:tcPr>
            <w:tcMar>
              <w:top w:w="100" w:type="dxa"/>
              <w:bottom w:w="100" w:type="dxa"/>
            </w:tcMar>
            <w:tcW w:w="303" w:type="dxa"/>
            <w:vAlign w:val="center"/>
            <w:textDirection w:val="lrTb"/>
            <w:noWrap w:val="false"/>
          </w:tcPr>
          <w:p>
            <w:pPr>
              <w:pStyle w:val="948"/>
              <w:jc w:val="center"/>
              <w:rPr>
                <w:rFonts w:ascii="宋体" w:hAnsi="宋体" w:eastAsia="宋体" w:cs="宋体"/>
                <w:color w:val="000000"/>
                <w:highlight w:val="none"/>
              </w:rPr>
            </w:pPr>
            <w:r/>
            <w:bookmarkStart w:id="207" w:name="EB00ed059341e447b48aa4c095e09e7fc2"/>
            <w:r>
              <w:rPr>
                <w:rFonts w:ascii="宋体" w:hAnsi="宋体" w:eastAsia="宋体" w:cs="宋体"/>
                <w:color w:val="000000"/>
                <w:highlight w:val="none"/>
              </w:rPr>
              <w:t xml:space="preserve">序号</w:t>
            </w:r>
            <w:r>
              <w:rPr>
                <w:rFonts w:ascii="宋体" w:hAnsi="宋体" w:eastAsia="宋体" w:cs="宋体"/>
                <w:color w:val="000000"/>
                <w:highlight w:val="none"/>
              </w:rPr>
            </w:r>
            <w:r/>
          </w:p>
        </w:tc>
        <w:tc>
          <w:tcPr>
            <w:tcMar>
              <w:top w:w="100" w:type="dxa"/>
              <w:bottom w:w="100" w:type="dxa"/>
            </w:tcMar>
            <w:tcW w:w="700" w:type="dxa"/>
            <w:vAlign w:val="center"/>
            <w:textDirection w:val="lrTb"/>
            <w:noWrap w:val="false"/>
          </w:tcPr>
          <w:p>
            <w:pPr>
              <w:pStyle w:val="948"/>
              <w:jc w:val="center"/>
              <w:rPr>
                <w:rFonts w:ascii="宋体" w:hAnsi="宋体" w:eastAsia="宋体" w:cs="宋体"/>
                <w:color w:val="000000"/>
                <w:highlight w:val="none"/>
              </w:rPr>
            </w:pPr>
            <w:r>
              <w:rPr>
                <w:rFonts w:ascii="宋体" w:hAnsi="宋体" w:eastAsia="宋体" w:cs="宋体"/>
                <w:color w:val="000000"/>
                <w:highlight w:val="none"/>
              </w:rPr>
              <w:t xml:space="preserve">评审因素</w:t>
            </w:r>
            <w:r>
              <w:rPr>
                <w:rFonts w:ascii="宋体" w:hAnsi="宋体" w:eastAsia="宋体" w:cs="宋体"/>
                <w:color w:val="000000"/>
                <w:highlight w:val="none"/>
              </w:rPr>
            </w:r>
            <w:r/>
          </w:p>
        </w:tc>
        <w:tc>
          <w:tcPr>
            <w:tcMar>
              <w:top w:w="100" w:type="dxa"/>
              <w:bottom w:w="100" w:type="dxa"/>
            </w:tcMar>
            <w:tcW w:w="3632" w:type="dxa"/>
            <w:vAlign w:val="center"/>
            <w:textDirection w:val="lrTb"/>
            <w:noWrap w:val="false"/>
          </w:tcPr>
          <w:p>
            <w:pPr>
              <w:pStyle w:val="948"/>
              <w:jc w:val="center"/>
              <w:rPr>
                <w:rFonts w:ascii="宋体" w:hAnsi="宋体" w:eastAsia="宋体" w:cs="宋体"/>
                <w:color w:val="000000"/>
                <w:highlight w:val="none"/>
              </w:rPr>
            </w:pPr>
            <w:r>
              <w:rPr>
                <w:rFonts w:ascii="宋体" w:hAnsi="宋体" w:eastAsia="宋体" w:cs="宋体"/>
                <w:color w:val="000000"/>
                <w:highlight w:val="none"/>
              </w:rPr>
              <w:t xml:space="preserve">评审细则</w:t>
            </w:r>
            <w:r>
              <w:rPr>
                <w:rFonts w:ascii="宋体" w:hAnsi="宋体" w:eastAsia="宋体" w:cs="宋体"/>
                <w:color w:val="000000"/>
                <w:highlight w:val="none"/>
              </w:rPr>
            </w:r>
            <w:r/>
          </w:p>
        </w:tc>
        <w:tc>
          <w:tcPr>
            <w:tcMar>
              <w:top w:w="100" w:type="dxa"/>
              <w:bottom w:w="100" w:type="dxa"/>
            </w:tcMar>
            <w:tcW w:w="363" w:type="dxa"/>
            <w:vAlign w:val="center"/>
            <w:textDirection w:val="lrTb"/>
            <w:noWrap w:val="false"/>
          </w:tcPr>
          <w:p>
            <w:pPr>
              <w:pStyle w:val="948"/>
              <w:jc w:val="center"/>
              <w:rPr>
                <w:rFonts w:ascii="宋体" w:hAnsi="宋体" w:eastAsia="宋体" w:cs="宋体"/>
                <w:color w:val="000000"/>
                <w:highlight w:val="none"/>
              </w:rPr>
            </w:pPr>
            <w:r>
              <w:rPr>
                <w:rFonts w:ascii="宋体" w:hAnsi="宋体" w:eastAsia="宋体" w:cs="宋体"/>
                <w:color w:val="000000"/>
                <w:highlight w:val="none"/>
              </w:rPr>
              <w:t xml:space="preserve">分值</w:t>
            </w:r>
            <w:r>
              <w:rPr>
                <w:rFonts w:ascii="宋体" w:hAnsi="宋体" w:eastAsia="宋体" w:cs="宋体"/>
                <w:color w:val="000000"/>
                <w:highlight w:val="none"/>
              </w:rPr>
            </w:r>
            <w:r/>
          </w:p>
        </w:tc>
      </w:tr>
      <w:tr>
        <w:trPr/>
        <w:tc>
          <w:tcPr>
            <w:tcMar>
              <w:top w:w="100" w:type="dxa"/>
              <w:bottom w:w="100" w:type="dxa"/>
            </w:tcMar>
            <w:tcW w:w="303" w:type="dxa"/>
            <w:vAlign w:val="center"/>
            <w:textDirection w:val="lrTb"/>
            <w:noWrap w:val="false"/>
          </w:tcPr>
          <w:p>
            <w:pPr>
              <w:pStyle w:val="948"/>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r>
            <w:r/>
          </w:p>
        </w:tc>
        <w:tc>
          <w:tcPr>
            <w:tcMar>
              <w:top w:w="100" w:type="dxa"/>
              <w:bottom w:w="100" w:type="dxa"/>
            </w:tcMar>
            <w:tcW w:w="700" w:type="dxa"/>
            <w:vAlign w:val="center"/>
            <w:textDirection w:val="lrTb"/>
            <w:noWrap w:val="false"/>
          </w:tcPr>
          <w:p>
            <w:pPr>
              <w:pStyle w:val="948"/>
              <w:jc w:val="center"/>
              <w:rPr>
                <w:rFonts w:ascii="宋体" w:hAnsi="宋体" w:eastAsia="宋体" w:cs="宋体"/>
                <w:color w:val="000000"/>
                <w:highlight w:val="none"/>
              </w:rPr>
            </w:pPr>
            <w:r>
              <w:rPr>
                <w:rFonts w:ascii="宋体" w:hAnsi="宋体" w:eastAsia="宋体" w:cs="宋体"/>
                <w:color w:val="000000"/>
                <w:highlight w:val="none"/>
              </w:rPr>
              <w:t xml:space="preserve">报价得分</w:t>
            </w:r>
            <w:r>
              <w:rPr>
                <w:rFonts w:ascii="宋体" w:hAnsi="宋体" w:eastAsia="宋体" w:cs="宋体"/>
                <w:color w:val="000000"/>
                <w:highlight w:val="none"/>
              </w:rPr>
            </w:r>
            <w:r/>
          </w:p>
        </w:tc>
        <w:tc>
          <w:tcPr>
            <w:tcMar>
              <w:top w:w="100" w:type="dxa"/>
              <w:bottom w:w="100" w:type="dxa"/>
            </w:tcMar>
            <w:tcW w:w="3632" w:type="dxa"/>
            <w:vAlign w:val="center"/>
            <w:textDirection w:val="lrTb"/>
            <w:noWrap w:val="false"/>
          </w:tcPr>
          <w:p>
            <w:pPr>
              <w:pStyle w:val="948"/>
              <w:ind w:firstLine="480"/>
              <w:spacing w:line="240" w:lineRule="atLeast"/>
              <w:rPr>
                <w:rFonts w:ascii="宋体" w:hAnsi="宋体" w:eastAsia="宋体" w:cs="宋体"/>
                <w:color w:val="000000"/>
                <w:highlight w:val="none"/>
              </w:rPr>
            </w:pPr>
            <w:r>
              <w:rPr>
                <w:rFonts w:ascii="宋体" w:hAnsi="宋体" w:eastAsia="宋体" w:cs="宋体"/>
                <w:color w:val="000000"/>
                <w:highlight w:val="none"/>
              </w:rPr>
              <w:t xml:space="preserve">第一步：最终报价在采购预算价格以内的，为有效报价。超出此范围的报价为无效报价。无效报价的采购文件不进行评审，也不成交。</w:t>
            </w:r>
            <w:r>
              <w:rPr>
                <w:rFonts w:ascii="宋体" w:hAnsi="宋体" w:eastAsia="宋体" w:cs="宋体"/>
                <w:color w:val="000000"/>
                <w:highlight w:val="none"/>
              </w:rPr>
            </w:r>
            <w:r/>
          </w:p>
          <w:p>
            <w:pPr>
              <w:pStyle w:val="948"/>
              <w:ind w:firstLine="480"/>
              <w:spacing w:line="240" w:lineRule="atLeast"/>
              <w:rPr>
                <w:rFonts w:ascii="宋体" w:hAnsi="宋体" w:eastAsia="宋体" w:cs="宋体"/>
                <w:color w:val="000000"/>
                <w:highlight w:val="none"/>
              </w:rPr>
            </w:pPr>
            <w:r>
              <w:rPr>
                <w:rFonts w:ascii="宋体" w:hAnsi="宋体" w:eastAsia="宋体" w:cs="宋体"/>
                <w:color w:val="000000"/>
                <w:highlight w:val="none"/>
              </w:rPr>
              <w:t xml:space="preserve">第二步：在所有有效报价中选择报价最低的确定为基准报价。</w:t>
            </w:r>
            <w:r>
              <w:rPr>
                <w:rFonts w:ascii="宋体" w:hAnsi="宋体" w:eastAsia="宋体" w:cs="宋体"/>
                <w:color w:val="000000"/>
                <w:highlight w:val="none"/>
              </w:rPr>
            </w:r>
            <w:r/>
          </w:p>
          <w:p>
            <w:pPr>
              <w:pStyle w:val="948"/>
              <w:ind w:firstLine="480"/>
              <w:spacing w:line="240" w:lineRule="atLeast"/>
              <w:rPr>
                <w:rFonts w:ascii="宋体" w:hAnsi="宋体" w:eastAsia="宋体" w:cs="宋体"/>
                <w:color w:val="000000"/>
                <w:highlight w:val="none"/>
              </w:rPr>
            </w:pPr>
            <w:r>
              <w:rPr>
                <w:rFonts w:ascii="宋体" w:hAnsi="宋体" w:eastAsia="宋体" w:cs="宋体"/>
                <w:color w:val="000000"/>
                <w:highlight w:val="none"/>
              </w:rPr>
              <w:t xml:space="preserve">第三步：将所有有效报价与基准报价相比较：等于基准报价的得</w:t>
            </w:r>
            <w:r>
              <w:rPr>
                <w:rFonts w:hint="eastAsia" w:ascii="宋体" w:hAnsi="宋体" w:eastAsia="宋体" w:cs="宋体"/>
                <w:color w:val="000000"/>
                <w:highlight w:val="none"/>
                <w:lang w:val="en-US" w:eastAsia="zh-CN"/>
              </w:rPr>
              <w:t xml:space="preserve">30</w:t>
            </w:r>
            <w:r>
              <w:rPr>
                <w:rFonts w:ascii="宋体" w:hAnsi="宋体" w:eastAsia="宋体" w:cs="宋体"/>
                <w:color w:val="000000"/>
                <w:highlight w:val="none"/>
              </w:rPr>
              <w:t xml:space="preserve">分，其他供应商的价格分按照下列公式计算（计算结果四舍五入保留两位小数）：</w:t>
            </w:r>
            <w:r>
              <w:rPr>
                <w:rFonts w:ascii="宋体" w:hAnsi="宋体" w:eastAsia="宋体" w:cs="宋体"/>
                <w:color w:val="000000"/>
                <w:highlight w:val="none"/>
              </w:rPr>
            </w:r>
            <w:r/>
          </w:p>
          <w:p>
            <w:pPr>
              <w:pStyle w:val="948"/>
              <w:ind w:firstLine="480"/>
              <w:spacing w:line="240" w:lineRule="atLeast"/>
              <w:rPr>
                <w:rFonts w:ascii="宋体" w:hAnsi="宋体" w:eastAsia="宋体" w:cs="宋体"/>
                <w:color w:val="000000"/>
                <w:highlight w:val="none"/>
              </w:rPr>
            </w:pPr>
            <w:r>
              <w:rPr>
                <w:rFonts w:ascii="宋体" w:hAnsi="宋体" w:eastAsia="宋体" w:cs="宋体"/>
                <w:color w:val="000000"/>
                <w:highlight w:val="none"/>
              </w:rPr>
              <w:t xml:space="preserve">最终报价得分＝（基准报价/报价）×</w:t>
            </w:r>
            <w:r>
              <w:rPr>
                <w:rFonts w:hint="eastAsia" w:ascii="宋体" w:hAnsi="宋体" w:eastAsia="宋体" w:cs="宋体"/>
                <w:color w:val="000000"/>
                <w:highlight w:val="none"/>
                <w:lang w:val="en-US" w:eastAsia="zh-CN"/>
              </w:rPr>
              <w:t xml:space="preserve">30</w:t>
            </w:r>
            <w:r>
              <w:rPr>
                <w:rFonts w:ascii="宋体" w:hAnsi="宋体" w:eastAsia="宋体" w:cs="宋体"/>
                <w:color w:val="000000"/>
                <w:highlight w:val="none"/>
              </w:rPr>
              <w:t xml:space="preserve">%×100</w:t>
            </w:r>
            <w:r>
              <w:rPr>
                <w:rFonts w:ascii="宋体" w:hAnsi="宋体" w:eastAsia="宋体" w:cs="宋体"/>
                <w:color w:val="000000"/>
                <w:highlight w:val="none"/>
              </w:rPr>
            </w:r>
            <w:r/>
          </w:p>
        </w:tc>
        <w:tc>
          <w:tcPr>
            <w:tcMar>
              <w:top w:w="100" w:type="dxa"/>
              <w:bottom w:w="100" w:type="dxa"/>
            </w:tcMar>
            <w:tcW w:w="363" w:type="dxa"/>
            <w:vAlign w:val="center"/>
            <w:textDirection w:val="lrTb"/>
            <w:noWrap w:val="false"/>
          </w:tcPr>
          <w:p>
            <w:pPr>
              <w:pStyle w:val="948"/>
              <w:jc w:val="center"/>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30</w:t>
            </w:r>
            <w:r>
              <w:rPr>
                <w:rFonts w:ascii="宋体" w:hAnsi="宋体" w:eastAsia="宋体" w:cs="宋体"/>
                <w:color w:val="000000"/>
                <w:highlight w:val="none"/>
              </w:rPr>
              <w:t xml:space="preserve">.0</w:t>
            </w:r>
            <w:r>
              <w:rPr>
                <w:rFonts w:ascii="宋体" w:hAnsi="宋体" w:eastAsia="宋体" w:cs="宋体"/>
                <w:color w:val="000000"/>
                <w:highlight w:val="none"/>
              </w:rPr>
            </w:r>
            <w:r/>
          </w:p>
        </w:tc>
      </w:tr>
    </w:tbl>
    <w:p>
      <w:pPr>
        <w:pStyle w:val="882"/>
        <w:ind w:firstLine="320"/>
        <w:jc w:val="left"/>
        <w:spacing w:line="400" w:lineRule="exact"/>
        <w:rPr>
          <w:rFonts w:ascii="宋体" w:hAnsi="宋体"/>
          <w:color w:val="000000"/>
          <w:sz w:val="32"/>
          <w:highlight w:val="none"/>
        </w:rPr>
      </w:pPr>
      <w:r/>
      <w:bookmarkEnd w:id="207"/>
      <w:r/>
      <w:bookmarkStart w:id="208" w:name="_Toc256000064"/>
      <w:r/>
      <w:bookmarkStart w:id="209" w:name="_Toc73364907"/>
      <w:r/>
      <w:bookmarkStart w:id="210" w:name="_Toc73365520"/>
      <w:r>
        <w:rPr>
          <w:rFonts w:hint="eastAsia" w:ascii="宋体" w:hAnsi="宋体"/>
          <w:color w:val="000000"/>
          <w:sz w:val="32"/>
          <w:highlight w:val="none"/>
        </w:rPr>
        <w:t xml:space="preserve">7.推荐成交供应商</w:t>
      </w:r>
      <w:bookmarkEnd w:id="208"/>
      <w:r/>
      <w:bookmarkEnd w:id="209"/>
      <w:r/>
      <w:bookmarkEnd w:id="210"/>
      <w:r>
        <w:rPr>
          <w:rFonts w:ascii="宋体" w:hAnsi="宋体"/>
          <w:color w:val="000000"/>
          <w:sz w:val="32"/>
          <w:highlight w:val="none"/>
        </w:rPr>
      </w:r>
      <w:r/>
    </w:p>
    <w:p>
      <w:pPr>
        <w:pStyle w:val="882"/>
        <w:ind w:firstLine="480"/>
        <w:spacing w:line="360" w:lineRule="auto"/>
        <w:rPr>
          <w:color w:val="000000"/>
          <w:highlight w:val="none"/>
        </w:rPr>
      </w:pPr>
      <w:r/>
      <w:bookmarkStart w:id="211" w:name="EBf60c0b78baae4cd4941a83c86b937dfd"/>
      <w:r>
        <w:rPr>
          <w:rFonts w:hint="eastAsia" w:ascii="宋体" w:hAnsi="宋体"/>
          <w:color w:val="000000"/>
          <w:sz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211"/>
      <w:r/>
      <w:bookmarkStart w:id="212" w:name="EB33162866c0454b07a982cbc9df098632"/>
      <w:r>
        <w:rPr>
          <w:rFonts w:hint="eastAsia"/>
          <w:color w:val="000000"/>
          <w:sz w:val="20"/>
          <w:highlight w:val="none"/>
        </w:rPr>
        <w:t xml:space="preserve"> </w:t>
      </w:r>
      <w:bookmarkEnd w:id="212"/>
      <w:r>
        <w:rPr>
          <w:color w:val="000000"/>
          <w:highlight w:val="none"/>
        </w:rPr>
      </w:r>
      <w:r/>
    </w:p>
    <w:p>
      <w:pPr>
        <w:pStyle w:val="883"/>
        <w:jc w:val="center"/>
        <w:keepLines w:val="0"/>
        <w:keepNext w:val="0"/>
        <w:spacing w:before="200" w:after="200" w:line="360" w:lineRule="auto"/>
        <w:rPr>
          <w:rFonts w:ascii="宋体" w:hAnsi="宋体"/>
          <w:color w:val="000000"/>
          <w:highlight w:val="none"/>
        </w:rPr>
      </w:pPr>
      <w:r>
        <w:rPr>
          <w:rFonts w:ascii="宋体" w:hAnsi="宋体"/>
          <w:i/>
          <w:color w:val="000000"/>
          <w:highlight w:val="none"/>
        </w:rPr>
        <w:br w:type="page" w:clear="all"/>
      </w:r>
      <w:bookmarkStart w:id="213" w:name="_Toc256000066"/>
      <w:r/>
      <w:bookmarkStart w:id="214" w:name="_Toc73364908"/>
      <w:r/>
      <w:bookmarkStart w:id="215" w:name="_Toc73365521"/>
      <w:r/>
      <w:bookmarkStart w:id="216" w:name="_Toc29266"/>
      <w:r>
        <w:rPr>
          <w:rFonts w:hint="eastAsia" w:ascii="宋体" w:hAnsi="宋体"/>
          <w:color w:val="000000"/>
          <w:highlight w:val="none"/>
        </w:rPr>
        <w:t xml:space="preserve">第六部分  磋商响应文件（格式）</w:t>
      </w:r>
      <w:bookmarkEnd w:id="213"/>
      <w:r/>
      <w:bookmarkEnd w:id="214"/>
      <w:r/>
      <w:bookmarkEnd w:id="215"/>
      <w:r/>
      <w:bookmarkEnd w:id="216"/>
      <w:r>
        <w:rPr>
          <w:rFonts w:ascii="宋体" w:hAnsi="宋体"/>
          <w:color w:val="000000"/>
          <w:highlight w:val="none"/>
        </w:rPr>
      </w:r>
      <w:r/>
    </w:p>
    <w:p>
      <w:pPr>
        <w:pStyle w:val="882"/>
        <w:rPr>
          <w:color w:val="000000"/>
          <w:highlight w:val="none"/>
        </w:rPr>
      </w:pPr>
      <w:r/>
      <w:bookmarkStart w:id="217" w:name="EB491a073be94b40b3b791bdad326531a2"/>
      <w:r>
        <w:rPr>
          <w:color w:val="000000"/>
          <w:highlight w:val="none"/>
        </w:rPr>
      </w:r>
      <w:r/>
    </w:p>
    <w:p>
      <w:pPr>
        <w:pStyle w:val="954"/>
        <w:rPr>
          <w:color w:val="000000"/>
          <w:highlight w:val="none"/>
        </w:rPr>
      </w:pPr>
      <w:r>
        <w:rPr>
          <w:rFonts w:ascii="宋体" w:hAnsi="宋体" w:eastAsia="宋体" w:cs="宋体"/>
          <w:color w:val="000000"/>
          <w:highlight w:val="none"/>
        </w:rPr>
        <w:t xml:space="preserve">﻿ </w:t>
      </w:r>
      <w:r>
        <w:rPr>
          <w:color w:val="000000"/>
          <w:highlight w:val="none"/>
        </w:rPr>
      </w:r>
      <w:r/>
    </w:p>
    <w:p>
      <w:pPr>
        <w:pStyle w:val="954"/>
        <w:jc w:val="center"/>
        <w:spacing w:before="540" w:after="540"/>
        <w:rPr>
          <w:rFonts w:ascii="宋体" w:hAnsi="宋体" w:eastAsia="宋体" w:cs="宋体"/>
          <w:b/>
          <w:bCs/>
          <w:color w:val="000000"/>
          <w:sz w:val="54"/>
          <w:szCs w:val="54"/>
          <w:highlight w:val="none"/>
        </w:rPr>
      </w:pPr>
      <w:r>
        <w:rPr>
          <w:rFonts w:ascii="宋体" w:hAnsi="宋体" w:eastAsia="宋体" w:cs="宋体"/>
          <w:b/>
          <w:bCs/>
          <w:color w:val="000000"/>
          <w:sz w:val="54"/>
          <w:szCs w:val="54"/>
          <w:highlight w:val="none"/>
        </w:rPr>
        <w:t xml:space="preserve">磋 商 响 应 文 件</w:t>
      </w:r>
      <w:r>
        <w:rPr>
          <w:rFonts w:ascii="宋体" w:hAnsi="宋体" w:eastAsia="宋体" w:cs="宋体"/>
          <w:b/>
          <w:bCs/>
          <w:color w:val="000000"/>
          <w:sz w:val="54"/>
          <w:szCs w:val="54"/>
          <w:highlight w:val="none"/>
        </w:rPr>
      </w:r>
      <w:r/>
    </w:p>
    <w:p>
      <w:pPr>
        <w:pStyle w:val="954"/>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954"/>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项目编号：     </w:t>
      </w:r>
      <w:r>
        <w:rPr>
          <w:rFonts w:ascii="宋体" w:hAnsi="宋体" w:eastAsia="宋体" w:cs="宋体"/>
          <w:b/>
          <w:bCs/>
          <w:color w:val="000000"/>
          <w:sz w:val="32"/>
          <w:szCs w:val="32"/>
          <w:highlight w:val="none"/>
        </w:rPr>
      </w:r>
      <w:r/>
    </w:p>
    <w:p>
      <w:pPr>
        <w:pStyle w:val="954"/>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954"/>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954"/>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项目名称：     </w:t>
      </w:r>
      <w:r>
        <w:rPr>
          <w:rFonts w:ascii="宋体" w:hAnsi="宋体" w:eastAsia="宋体" w:cs="宋体"/>
          <w:b/>
          <w:bCs/>
          <w:color w:val="000000"/>
          <w:sz w:val="32"/>
          <w:szCs w:val="32"/>
          <w:highlight w:val="none"/>
        </w:rPr>
      </w:r>
      <w:r/>
    </w:p>
    <w:p>
      <w:pPr>
        <w:pStyle w:val="954"/>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954"/>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954"/>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供应商（加盖公章）：     </w:t>
      </w:r>
      <w:r>
        <w:rPr>
          <w:rFonts w:ascii="宋体" w:hAnsi="宋体" w:eastAsia="宋体" w:cs="宋体"/>
          <w:b/>
          <w:bCs/>
          <w:color w:val="000000"/>
          <w:sz w:val="32"/>
          <w:szCs w:val="32"/>
          <w:highlight w:val="none"/>
        </w:rPr>
      </w:r>
      <w:r/>
    </w:p>
    <w:p>
      <w:pPr>
        <w:pStyle w:val="954"/>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 </w:t>
      </w:r>
      <w:r>
        <w:rPr>
          <w:rFonts w:ascii="宋体" w:hAnsi="宋体" w:eastAsia="宋体" w:cs="宋体"/>
          <w:b/>
          <w:bCs/>
          <w:color w:val="000000"/>
          <w:sz w:val="32"/>
          <w:szCs w:val="32"/>
          <w:highlight w:val="none"/>
        </w:rPr>
      </w:r>
      <w:r/>
    </w:p>
    <w:p>
      <w:pPr>
        <w:pStyle w:val="954"/>
        <w:jc w:val="center"/>
        <w:spacing w:before="320" w:after="320" w:line="360" w:lineRule="auto"/>
        <w:rPr>
          <w:rFonts w:ascii="宋体" w:hAnsi="宋体" w:eastAsia="宋体" w:cs="宋体"/>
          <w:color w:val="000000"/>
          <w:sz w:val="32"/>
          <w:szCs w:val="32"/>
          <w:highlight w:val="none"/>
        </w:rPr>
      </w:pPr>
      <w:r>
        <w:rPr>
          <w:rFonts w:ascii="宋体" w:hAnsi="宋体" w:eastAsia="宋体" w:cs="宋体"/>
          <w:color w:val="000000"/>
          <w:sz w:val="32"/>
          <w:szCs w:val="32"/>
          <w:highlight w:val="none"/>
        </w:rPr>
        <w:t xml:space="preserve">日期：   </w:t>
      </w:r>
      <w:r>
        <w:rPr>
          <w:rFonts w:ascii="宋体" w:hAnsi="宋体" w:eastAsia="宋体" w:cs="宋体"/>
          <w:color w:val="000000"/>
          <w:sz w:val="32"/>
          <w:szCs w:val="32"/>
          <w:highlight w:val="none"/>
        </w:rPr>
      </w:r>
      <w:r/>
    </w:p>
    <w:p>
      <w:pPr>
        <w:pStyle w:val="955"/>
        <w:jc w:val="center"/>
        <w:rPr>
          <w:color w:val="000000"/>
          <w:highlight w:val="none"/>
        </w:rPr>
      </w:pPr>
      <w:r>
        <w:rPr>
          <w:color w:val="000000"/>
          <w:highlight w:val="none"/>
        </w:rPr>
        <w:br w:type="page" w:clear="all"/>
      </w:r>
      <w:bookmarkStart w:id="218" w:name="_Toc256000067"/>
      <w:r>
        <w:rPr>
          <w:rFonts w:ascii="宋体" w:hAnsi="宋体" w:eastAsia="宋体" w:cs="宋体"/>
          <w:color w:val="000000"/>
          <w:sz w:val="32"/>
          <w:highlight w:val="none"/>
        </w:rPr>
        <w:t xml:space="preserve">一、资格部分</w:t>
      </w:r>
      <w:bookmarkEnd w:id="218"/>
      <w:r>
        <w:rPr>
          <w:color w:val="000000"/>
          <w:highlight w:val="none"/>
        </w:rPr>
      </w:r>
      <w:r/>
    </w:p>
    <w:p>
      <w:pPr>
        <w:pStyle w:val="956"/>
        <w:jc w:val="center"/>
        <w:rPr>
          <w:color w:val="000000"/>
          <w:highlight w:val="none"/>
        </w:rPr>
      </w:pPr>
      <w:r>
        <w:rPr>
          <w:color w:val="000000"/>
          <w:highlight w:val="none"/>
        </w:rPr>
        <w:br w:type="page" w:clear="all"/>
      </w:r>
      <w:bookmarkStart w:id="219" w:name="_Toc256000068"/>
      <w:r>
        <w:rPr>
          <w:rFonts w:ascii="宋体" w:hAnsi="宋体" w:eastAsia="宋体" w:cs="宋体"/>
          <w:color w:val="000000"/>
          <w:sz w:val="28"/>
          <w:highlight w:val="none"/>
        </w:rPr>
        <w:t xml:space="preserve">(一)磋商承诺函</w:t>
      </w:r>
      <w:bookmarkEnd w:id="219"/>
      <w:r>
        <w:rPr>
          <w:color w:val="000000"/>
          <w:highlight w:val="none"/>
        </w:rPr>
      </w:r>
      <w:r/>
    </w:p>
    <w:p>
      <w:pPr>
        <w:pStyle w:val="957"/>
        <w:rPr>
          <w:color w:val="000000"/>
          <w:highlight w:val="none"/>
        </w:rPr>
      </w:pPr>
      <w:r>
        <w:rPr>
          <w:rFonts w:ascii="宋体" w:hAnsi="宋体" w:eastAsia="宋体" w:cs="宋体"/>
          <w:color w:val="000000"/>
          <w:highlight w:val="none"/>
        </w:rPr>
        <w:t xml:space="preserve">﻿ </w:t>
      </w:r>
      <w:r>
        <w:rPr>
          <w:color w:val="000000"/>
          <w:highlight w:val="none"/>
        </w:rPr>
      </w:r>
      <w:r/>
    </w:p>
    <w:p>
      <w:pPr>
        <w:pStyle w:val="957"/>
        <w:spacing w:before="240" w:after="240"/>
        <w:rPr>
          <w:rFonts w:ascii="宋体" w:hAnsi="宋体" w:eastAsia="宋体" w:cs="宋体"/>
          <w:color w:val="000000"/>
          <w:highlight w:val="none"/>
        </w:rPr>
      </w:pPr>
      <w:r>
        <w:rPr>
          <w:rFonts w:ascii="宋体" w:hAnsi="宋体" w:eastAsia="宋体" w:cs="宋体"/>
          <w:color w:val="000000"/>
          <w:highlight w:val="none"/>
        </w:rPr>
        <w:t xml:space="preserve">致：（磋商组织方） </w:t>
      </w:r>
      <w:r>
        <w:rPr>
          <w:rFonts w:ascii="宋体" w:hAnsi="宋体" w:eastAsia="宋体" w:cs="宋体"/>
          <w:color w:val="000000"/>
          <w:highlight w:val="none"/>
        </w:rPr>
      </w:r>
      <w:r/>
    </w:p>
    <w:p>
      <w:pPr>
        <w:pStyle w:val="957"/>
        <w:ind w:firstLine="420"/>
        <w:spacing w:before="240" w:after="240"/>
        <w:rPr>
          <w:rFonts w:ascii="宋体" w:hAnsi="宋体" w:eastAsia="宋体" w:cs="宋体"/>
          <w:color w:val="000000"/>
          <w:highlight w:val="none"/>
        </w:rPr>
      </w:pPr>
      <w:r>
        <w:rPr>
          <w:rFonts w:ascii="宋体" w:hAnsi="宋体" w:eastAsia="宋体" w:cs="宋体"/>
          <w:color w:val="000000"/>
          <w:highlight w:val="none"/>
        </w:rPr>
        <w:t xml:space="preserve">根据贵方关于</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的磋商邀请，我方已完全理解磋商文件的所有内容。 </w:t>
      </w:r>
      <w:r>
        <w:rPr>
          <w:rFonts w:ascii="宋体" w:hAnsi="宋体" w:eastAsia="宋体" w:cs="宋体"/>
          <w:color w:val="000000"/>
          <w:highlight w:val="none"/>
        </w:rPr>
      </w:r>
      <w:r/>
    </w:p>
    <w:p>
      <w:pPr>
        <w:pStyle w:val="957"/>
        <w:ind w:firstLine="420"/>
        <w:spacing w:before="240" w:after="240"/>
        <w:rPr>
          <w:rFonts w:ascii="宋体" w:hAnsi="宋体" w:eastAsia="宋体" w:cs="宋体"/>
          <w:color w:val="000000"/>
          <w:highlight w:val="none"/>
        </w:rPr>
      </w:pPr>
      <w:r>
        <w:rPr>
          <w:rFonts w:ascii="宋体" w:hAnsi="宋体" w:eastAsia="宋体" w:cs="宋体"/>
          <w:color w:val="000000"/>
          <w:highlight w:val="none"/>
        </w:rPr>
        <w:t xml:space="preserve">据此函，我方兹宣布同意如下： </w:t>
      </w:r>
      <w:r>
        <w:rPr>
          <w:rFonts w:ascii="宋体" w:hAnsi="宋体" w:eastAsia="宋体" w:cs="宋体"/>
          <w:color w:val="000000"/>
          <w:highlight w:val="none"/>
        </w:rPr>
      </w:r>
      <w:r/>
    </w:p>
    <w:p>
      <w:pPr>
        <w:pStyle w:val="957"/>
        <w:ind w:firstLine="420"/>
        <w:spacing w:before="240" w:after="240"/>
        <w:rPr>
          <w:rFonts w:ascii="宋体" w:hAnsi="宋体" w:eastAsia="宋体" w:cs="宋体"/>
          <w:color w:val="000000"/>
          <w:highlight w:val="none"/>
        </w:rPr>
      </w:pPr>
      <w:r>
        <w:rPr>
          <w:rFonts w:ascii="宋体" w:hAnsi="宋体" w:eastAsia="宋体" w:cs="宋体"/>
          <w:color w:val="000000"/>
          <w:highlight w:val="none"/>
        </w:rPr>
        <w:t xml:space="preserve">1.我方承诺：我方完全具备《政府采购法》第二十二条第一款规定的条件以及本项目磋商文件规定的参加磋商供应商须满足的特定条件。 </w:t>
      </w:r>
      <w:r>
        <w:rPr>
          <w:rFonts w:ascii="宋体" w:hAnsi="宋体" w:eastAsia="宋体" w:cs="宋体"/>
          <w:color w:val="000000"/>
          <w:highlight w:val="none"/>
        </w:rPr>
      </w:r>
      <w:r/>
    </w:p>
    <w:p>
      <w:pPr>
        <w:pStyle w:val="957"/>
        <w:ind w:firstLine="420"/>
        <w:spacing w:before="240" w:after="240"/>
        <w:rPr>
          <w:rFonts w:ascii="宋体" w:hAnsi="宋体" w:eastAsia="宋体" w:cs="宋体"/>
          <w:color w:val="000000"/>
          <w:highlight w:val="none"/>
        </w:rPr>
      </w:pPr>
      <w:r>
        <w:rPr>
          <w:rFonts w:ascii="宋体" w:hAnsi="宋体" w:eastAsia="宋体" w:cs="宋体"/>
          <w:color w:val="000000"/>
          <w:highlight w:val="none"/>
        </w:rPr>
        <w:t xml:space="preserve">2.我方承诺：参加本次采购活动前三年内，在经营活动中没有重大违法记录。 </w:t>
      </w:r>
      <w:r>
        <w:rPr>
          <w:rFonts w:ascii="宋体" w:hAnsi="宋体" w:eastAsia="宋体" w:cs="宋体"/>
          <w:color w:val="000000"/>
          <w:highlight w:val="none"/>
        </w:rPr>
      </w:r>
      <w:r/>
    </w:p>
    <w:p>
      <w:pPr>
        <w:pStyle w:val="957"/>
        <w:ind w:firstLine="420"/>
        <w:spacing w:before="240" w:after="240"/>
        <w:rPr>
          <w:rFonts w:ascii="宋体" w:hAnsi="宋体" w:eastAsia="宋体" w:cs="宋体"/>
          <w:color w:val="000000"/>
          <w:highlight w:val="none"/>
        </w:rPr>
      </w:pPr>
      <w:r>
        <w:rPr>
          <w:rFonts w:ascii="宋体" w:hAnsi="宋体" w:eastAsia="宋体" w:cs="宋体"/>
          <w:color w:val="000000"/>
          <w:highlight w:val="none"/>
        </w:rPr>
        <w:t xml:space="preserve">3.我方承诺：我方信用记录中没有被列入失信被执行人、没有被列入重大税收违法案件名单、没有被列入政府采购违法失信行为记录名单。 </w:t>
      </w:r>
      <w:r>
        <w:rPr>
          <w:rFonts w:ascii="宋体" w:hAnsi="宋体" w:eastAsia="宋体" w:cs="宋体"/>
          <w:color w:val="000000"/>
          <w:highlight w:val="none"/>
        </w:rPr>
      </w:r>
      <w:r/>
    </w:p>
    <w:p>
      <w:pPr>
        <w:pStyle w:val="957"/>
        <w:ind w:firstLine="420"/>
        <w:spacing w:before="240" w:after="240"/>
        <w:rPr>
          <w:rFonts w:ascii="宋体" w:hAnsi="宋体" w:eastAsia="宋体" w:cs="宋体"/>
          <w:color w:val="000000"/>
          <w:highlight w:val="none"/>
        </w:rPr>
      </w:pPr>
      <w:r>
        <w:rPr>
          <w:rFonts w:ascii="宋体" w:hAnsi="宋体" w:eastAsia="宋体" w:cs="宋体"/>
          <w:color w:val="000000"/>
          <w:highlight w:val="none"/>
        </w:rPr>
        <w:t xml:space="preserve">4.我方承诺按磋商文件要求提供的服务及货物的磋商报价见报价一览表。 </w:t>
      </w:r>
      <w:r>
        <w:rPr>
          <w:rFonts w:ascii="宋体" w:hAnsi="宋体" w:eastAsia="宋体" w:cs="宋体"/>
          <w:color w:val="000000"/>
          <w:highlight w:val="none"/>
        </w:rPr>
      </w:r>
      <w:r/>
    </w:p>
    <w:p>
      <w:pPr>
        <w:pStyle w:val="957"/>
        <w:ind w:firstLine="420"/>
        <w:spacing w:before="240" w:after="240"/>
        <w:rPr>
          <w:rFonts w:ascii="宋体" w:hAnsi="宋体" w:eastAsia="宋体" w:cs="宋体"/>
          <w:color w:val="000000"/>
          <w:highlight w:val="none"/>
        </w:rPr>
      </w:pPr>
      <w:r>
        <w:rPr>
          <w:rFonts w:ascii="宋体" w:hAnsi="宋体" w:eastAsia="宋体" w:cs="宋体"/>
          <w:color w:val="000000"/>
          <w:highlight w:val="none"/>
        </w:rPr>
        <w:t xml:space="preserve">5</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我方承诺根据磋商文件的规定，完成合同义务，并承担责任（如有偏离，在响应文件中另作说明）。 </w:t>
      </w:r>
      <w:r>
        <w:rPr>
          <w:rFonts w:ascii="宋体" w:hAnsi="宋体" w:eastAsia="宋体" w:cs="宋体"/>
          <w:color w:val="000000"/>
          <w:highlight w:val="none"/>
        </w:rPr>
      </w:r>
      <w:r/>
    </w:p>
    <w:p>
      <w:pPr>
        <w:pStyle w:val="957"/>
        <w:ind w:firstLine="420"/>
        <w:spacing w:before="240" w:after="240"/>
        <w:rPr>
          <w:rFonts w:ascii="宋体" w:hAnsi="宋体" w:eastAsia="宋体" w:cs="宋体"/>
          <w:color w:val="000000"/>
          <w:highlight w:val="none"/>
        </w:rPr>
      </w:pPr>
      <w:r>
        <w:rPr>
          <w:rFonts w:ascii="宋体" w:hAnsi="宋体" w:eastAsia="宋体" w:cs="宋体"/>
          <w:color w:val="000000"/>
          <w:highlight w:val="none"/>
        </w:rPr>
        <w:t xml:space="preserve">6</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我方已详读全部磋商文件，包括磋商文件书面修改通知（如有），我方完全理解并同意放弃对这方面不明及误解的权利。</w:t>
      </w:r>
      <w:r>
        <w:rPr>
          <w:rFonts w:ascii="宋体" w:hAnsi="宋体" w:eastAsia="宋体" w:cs="宋体"/>
          <w:color w:val="000000"/>
          <w:highlight w:val="none"/>
        </w:rPr>
      </w:r>
      <w:r/>
    </w:p>
    <w:p>
      <w:pPr>
        <w:pStyle w:val="957"/>
        <w:ind w:firstLine="420"/>
        <w:spacing w:before="240" w:after="240"/>
        <w:rPr>
          <w:rFonts w:ascii="宋体" w:hAnsi="宋体" w:eastAsia="宋体" w:cs="宋体"/>
          <w:color w:val="000000"/>
          <w:highlight w:val="none"/>
        </w:rPr>
      </w:pPr>
      <w:r>
        <w:rPr>
          <w:rFonts w:ascii="宋体" w:hAnsi="宋体" w:eastAsia="宋体" w:cs="宋体"/>
          <w:color w:val="000000"/>
          <w:highlight w:val="none"/>
        </w:rPr>
        <w:t xml:space="preserve">7</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我方承诺响应文件及所有材料的完整、真实、合法、有效，并对其负责。承诺在磋商期间，如磋商小组对我方提出澄清要求，将及时作出响应，否则自行承担后果。</w:t>
      </w:r>
      <w:r>
        <w:rPr>
          <w:rFonts w:ascii="宋体" w:hAnsi="宋体" w:eastAsia="宋体" w:cs="宋体"/>
          <w:color w:val="000000"/>
          <w:highlight w:val="none"/>
        </w:rPr>
      </w:r>
      <w:r/>
    </w:p>
    <w:p>
      <w:pPr>
        <w:pStyle w:val="957"/>
        <w:ind w:firstLine="420"/>
        <w:spacing w:before="240" w:after="240"/>
        <w:rPr>
          <w:rFonts w:ascii="宋体" w:hAnsi="宋体" w:eastAsia="宋体" w:cs="宋体"/>
          <w:color w:val="000000"/>
          <w:highlight w:val="none"/>
        </w:rPr>
      </w:pPr>
      <w:r>
        <w:rPr>
          <w:rFonts w:ascii="宋体" w:hAnsi="宋体" w:eastAsia="宋体" w:cs="宋体"/>
          <w:color w:val="000000"/>
          <w:highlight w:val="none"/>
        </w:rPr>
        <w:t xml:space="preserve">8</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我方同意从规定的磋商日期起遵循本磋商文件，并在规定的磋商有效期期满之前均具有约束力。</w:t>
      </w:r>
      <w:r>
        <w:rPr>
          <w:rFonts w:ascii="宋体" w:hAnsi="宋体" w:eastAsia="宋体" w:cs="宋体"/>
          <w:color w:val="000000"/>
          <w:highlight w:val="none"/>
        </w:rPr>
      </w:r>
      <w:r/>
    </w:p>
    <w:p>
      <w:pPr>
        <w:pStyle w:val="957"/>
        <w:ind w:firstLine="420"/>
        <w:spacing w:before="240" w:after="240"/>
        <w:rPr>
          <w:rFonts w:ascii="宋体" w:hAnsi="宋体" w:eastAsia="宋体" w:cs="宋体"/>
          <w:color w:val="000000"/>
          <w:highlight w:val="none"/>
        </w:rPr>
      </w:pPr>
      <w:r>
        <w:rPr>
          <w:rFonts w:ascii="宋体" w:hAnsi="宋体" w:eastAsia="宋体" w:cs="宋体"/>
          <w:color w:val="000000"/>
          <w:highlight w:val="none"/>
        </w:rPr>
        <w:t xml:space="preserve">9</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我方同意向贵方提供贵方可能要求的与本磋商有关的任何证据或资料。</w:t>
      </w:r>
      <w:r>
        <w:rPr>
          <w:rFonts w:ascii="宋体" w:hAnsi="宋体" w:eastAsia="宋体" w:cs="宋体"/>
          <w:color w:val="000000"/>
          <w:highlight w:val="none"/>
        </w:rPr>
      </w:r>
      <w:r/>
    </w:p>
    <w:p>
      <w:pPr>
        <w:pStyle w:val="957"/>
        <w:ind w:firstLine="420"/>
        <w:spacing w:before="240" w:after="240"/>
        <w:rPr>
          <w:rFonts w:ascii="宋体" w:hAnsi="宋体" w:eastAsia="宋体" w:cs="宋体"/>
          <w:color w:val="000000"/>
          <w:highlight w:val="none"/>
        </w:rPr>
      </w:pPr>
      <w:r>
        <w:rPr>
          <w:rFonts w:ascii="宋体" w:hAnsi="宋体" w:eastAsia="宋体" w:cs="宋体"/>
          <w:color w:val="000000"/>
          <w:highlight w:val="none"/>
        </w:rPr>
        <w:t xml:space="preserve">10.我方知道如用虚假材料或恶意方式向贵方提出质疑，将承担相应的法律责任。同时承诺：我方如果有上述行为，将无条件承担贵方相关的调查论证费用。</w:t>
      </w:r>
      <w:r>
        <w:rPr>
          <w:rFonts w:ascii="宋体" w:hAnsi="宋体" w:eastAsia="宋体" w:cs="宋体"/>
          <w:color w:val="000000"/>
          <w:highlight w:val="none"/>
        </w:rPr>
      </w:r>
      <w:r/>
    </w:p>
    <w:p>
      <w:pPr>
        <w:pStyle w:val="957"/>
        <w:ind w:firstLine="420"/>
        <w:spacing w:before="240" w:after="240"/>
        <w:rPr>
          <w:rFonts w:ascii="宋体" w:hAnsi="宋体" w:eastAsia="宋体" w:cs="宋体"/>
          <w:color w:val="000000"/>
          <w:highlight w:val="none"/>
        </w:rPr>
      </w:pPr>
      <w:r>
        <w:rPr>
          <w:rFonts w:ascii="宋体" w:hAnsi="宋体" w:eastAsia="宋体" w:cs="宋体"/>
          <w:color w:val="000000"/>
          <w:highlight w:val="none"/>
        </w:rPr>
        <w:t xml:space="preserve">11</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本次响应文件内容与磋商文件内容偏离见磋商偏离表（如果有）。</w:t>
      </w:r>
      <w:r>
        <w:rPr>
          <w:rFonts w:ascii="宋体" w:hAnsi="宋体" w:eastAsia="宋体" w:cs="宋体"/>
          <w:color w:val="000000"/>
          <w:highlight w:val="none"/>
        </w:rPr>
      </w:r>
      <w:r/>
    </w:p>
    <w:p>
      <w:pPr>
        <w:pStyle w:val="957"/>
        <w:ind w:firstLine="420"/>
        <w:spacing w:before="240" w:after="240"/>
        <w:rPr>
          <w:rFonts w:ascii="宋体" w:hAnsi="宋体" w:eastAsia="宋体" w:cs="宋体"/>
          <w:color w:val="000000"/>
          <w:highlight w:val="none"/>
        </w:rPr>
      </w:pPr>
      <w:r>
        <w:rPr>
          <w:rFonts w:ascii="宋体" w:hAnsi="宋体" w:eastAsia="宋体" w:cs="宋体"/>
          <w:color w:val="000000"/>
          <w:highlight w:val="none"/>
        </w:rPr>
        <w:t xml:space="preserve">12</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遵守磋商文件中要求的收费项目和标准。</w:t>
      </w:r>
      <w:r>
        <w:rPr>
          <w:rFonts w:ascii="宋体" w:hAnsi="宋体" w:eastAsia="宋体" w:cs="宋体"/>
          <w:color w:val="000000"/>
          <w:highlight w:val="none"/>
        </w:rPr>
      </w:r>
      <w:r/>
    </w:p>
    <w:p>
      <w:pPr>
        <w:pStyle w:val="957"/>
        <w:ind w:firstLine="420"/>
        <w:spacing w:before="240" w:after="240"/>
        <w:rPr>
          <w:rFonts w:ascii="宋体" w:hAnsi="宋体" w:eastAsia="宋体" w:cs="宋体"/>
          <w:color w:val="000000"/>
          <w:highlight w:val="none"/>
        </w:rPr>
      </w:pPr>
      <w:r>
        <w:rPr>
          <w:rFonts w:ascii="宋体" w:hAnsi="宋体" w:eastAsia="宋体" w:cs="宋体"/>
          <w:color w:val="000000"/>
          <w:highlight w:val="none"/>
        </w:rPr>
        <w:t xml:space="preserve">13</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我方将严格遵守《中华人民共和国政府采购法》，若存在违法违规行为，自愿承担相应的法律后果。</w:t>
      </w:r>
      <w:r>
        <w:rPr>
          <w:rFonts w:ascii="宋体" w:hAnsi="宋体" w:eastAsia="宋体" w:cs="宋体"/>
          <w:color w:val="000000"/>
          <w:highlight w:val="none"/>
        </w:rPr>
      </w:r>
      <w:r/>
    </w:p>
    <w:p>
      <w:pPr>
        <w:pStyle w:val="957"/>
        <w:ind w:firstLine="420"/>
        <w:spacing w:before="240" w:after="240"/>
        <w:rPr>
          <w:rFonts w:ascii="宋体" w:hAnsi="宋体" w:eastAsia="宋体" w:cs="宋体"/>
          <w:color w:val="000000"/>
          <w:highlight w:val="none"/>
        </w:rPr>
      </w:pPr>
      <w:r>
        <w:rPr>
          <w:rFonts w:ascii="宋体" w:hAnsi="宋体" w:eastAsia="宋体" w:cs="宋体"/>
          <w:color w:val="000000"/>
          <w:highlight w:val="none"/>
        </w:rPr>
        <w:t xml:space="preserve">14</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与本磋商有关的一切正式往来通讯请寄：</w:t>
      </w:r>
      <w:r>
        <w:rPr>
          <w:rFonts w:ascii="宋体" w:hAnsi="宋体" w:eastAsia="宋体" w:cs="宋体"/>
          <w:color w:val="000000"/>
          <w:highlight w:val="none"/>
        </w:rPr>
      </w:r>
      <w:r/>
    </w:p>
    <w:p>
      <w:pPr>
        <w:pStyle w:val="957"/>
        <w:ind w:firstLine="3000"/>
        <w:spacing w:before="240" w:after="240"/>
        <w:rPr>
          <w:rFonts w:ascii="宋体" w:hAnsi="宋体" w:eastAsia="宋体" w:cs="宋体"/>
          <w:color w:val="000000"/>
          <w:highlight w:val="none"/>
        </w:rPr>
      </w:pPr>
      <w:r>
        <w:rPr>
          <w:rFonts w:ascii="宋体" w:hAnsi="宋体" w:eastAsia="宋体" w:cs="宋体"/>
          <w:color w:val="000000"/>
          <w:highlight w:val="none"/>
        </w:rPr>
        <w:t xml:space="preserve">地址：    电话：   </w:t>
      </w:r>
      <w:r>
        <w:rPr>
          <w:rFonts w:ascii="宋体" w:hAnsi="宋体" w:eastAsia="宋体" w:cs="宋体"/>
          <w:color w:val="000000"/>
          <w:highlight w:val="none"/>
        </w:rPr>
      </w:r>
      <w:r/>
    </w:p>
    <w:p>
      <w:pPr>
        <w:pStyle w:val="957"/>
        <w:ind w:firstLine="3000"/>
        <w:spacing w:before="240" w:after="240"/>
        <w:rPr>
          <w:rFonts w:ascii="宋体" w:hAnsi="宋体" w:eastAsia="宋体" w:cs="宋体"/>
          <w:color w:val="000000"/>
          <w:highlight w:val="none"/>
        </w:rPr>
      </w:pPr>
      <w:r>
        <w:rPr>
          <w:rFonts w:ascii="宋体" w:hAnsi="宋体" w:eastAsia="宋体" w:cs="宋体"/>
          <w:color w:val="000000"/>
          <w:highlight w:val="none"/>
        </w:rPr>
        <w:t xml:space="preserve">传真：    邮政编码：    </w:t>
      </w:r>
      <w:r>
        <w:rPr>
          <w:rFonts w:ascii="宋体" w:hAnsi="宋体" w:eastAsia="宋体" w:cs="宋体"/>
          <w:color w:val="000000"/>
          <w:highlight w:val="none"/>
        </w:rPr>
      </w:r>
      <w:r/>
    </w:p>
    <w:p>
      <w:pPr>
        <w:pStyle w:val="957"/>
        <w:ind w:firstLine="3000"/>
        <w:spacing w:before="240" w:after="240"/>
        <w:rPr>
          <w:rFonts w:ascii="宋体" w:hAnsi="宋体" w:eastAsia="宋体" w:cs="宋体"/>
          <w:color w:val="000000"/>
          <w:highlight w:val="none"/>
        </w:rPr>
      </w:pPr>
      <w:r>
        <w:rPr>
          <w:rFonts w:ascii="宋体" w:hAnsi="宋体" w:eastAsia="宋体" w:cs="宋体"/>
          <w:color w:val="000000"/>
          <w:highlight w:val="none"/>
        </w:rPr>
        <w:t xml:space="preserve">供应商（公章）：   </w:t>
      </w:r>
      <w:r>
        <w:rPr>
          <w:rFonts w:ascii="宋体" w:hAnsi="宋体" w:eastAsia="宋体" w:cs="宋体"/>
          <w:color w:val="000000"/>
          <w:highlight w:val="none"/>
        </w:rPr>
      </w:r>
      <w:r/>
    </w:p>
    <w:p>
      <w:pPr>
        <w:pStyle w:val="957"/>
        <w:ind w:firstLine="3000"/>
        <w:spacing w:before="240" w:after="240"/>
        <w:rPr>
          <w:rFonts w:ascii="宋体" w:hAnsi="宋体" w:eastAsia="宋体" w:cs="宋体"/>
          <w:color w:val="000000"/>
          <w:highlight w:val="none"/>
        </w:rPr>
      </w:pPr>
      <w:r>
        <w:rPr>
          <w:rFonts w:ascii="宋体" w:hAnsi="宋体" w:eastAsia="宋体" w:cs="宋体"/>
          <w:color w:val="000000"/>
          <w:highlight w:val="none"/>
        </w:rPr>
        <w:t xml:space="preserve">法定代表人签章：   </w:t>
      </w:r>
      <w:r>
        <w:rPr>
          <w:rFonts w:ascii="宋体" w:hAnsi="宋体" w:eastAsia="宋体" w:cs="宋体"/>
          <w:color w:val="000000"/>
          <w:highlight w:val="none"/>
        </w:rPr>
      </w:r>
      <w:r/>
    </w:p>
    <w:p>
      <w:pPr>
        <w:pStyle w:val="957"/>
        <w:ind w:firstLine="3000"/>
        <w:spacing w:before="240" w:after="240"/>
        <w:rPr>
          <w:rFonts w:ascii="宋体" w:hAnsi="宋体" w:eastAsia="宋体" w:cs="宋体"/>
          <w:color w:val="000000"/>
          <w:highlight w:val="none"/>
        </w:rPr>
      </w:pPr>
      <w:r>
        <w:rPr>
          <w:rFonts w:ascii="宋体" w:hAnsi="宋体" w:eastAsia="宋体" w:cs="宋体"/>
          <w:color w:val="000000"/>
          <w:highlight w:val="none"/>
        </w:rPr>
        <w:t xml:space="preserve">日 期：   </w:t>
      </w:r>
      <w:r>
        <w:rPr>
          <w:rFonts w:ascii="宋体" w:hAnsi="宋体" w:eastAsia="宋体" w:cs="宋体"/>
          <w:color w:val="000000"/>
          <w:highlight w:val="none"/>
        </w:rPr>
      </w:r>
      <w:r/>
    </w:p>
    <w:p>
      <w:pPr>
        <w:pStyle w:val="958"/>
        <w:jc w:val="center"/>
        <w:rPr>
          <w:color w:val="000000"/>
          <w:highlight w:val="none"/>
        </w:rPr>
      </w:pPr>
      <w:r>
        <w:rPr>
          <w:color w:val="000000"/>
          <w:highlight w:val="none"/>
        </w:rPr>
        <w:br w:type="page" w:clear="all"/>
      </w:r>
      <w:bookmarkStart w:id="220" w:name="_Toc256000069"/>
      <w:r>
        <w:rPr>
          <w:rFonts w:ascii="宋体" w:hAnsi="宋体" w:eastAsia="宋体" w:cs="宋体"/>
          <w:color w:val="000000"/>
          <w:sz w:val="28"/>
          <w:highlight w:val="none"/>
        </w:rPr>
        <w:t xml:space="preserve">(二)独立承担民事责任的能力</w:t>
      </w:r>
      <w:bookmarkEnd w:id="220"/>
      <w:r>
        <w:rPr>
          <w:color w:val="000000"/>
          <w:highlight w:val="none"/>
        </w:rPr>
      </w:r>
      <w:r/>
    </w:p>
    <w:p>
      <w:pPr>
        <w:pStyle w:val="959"/>
        <w:jc w:val="center"/>
        <w:rPr>
          <w:color w:val="000000"/>
          <w:highlight w:val="none"/>
        </w:rPr>
      </w:pPr>
      <w:r>
        <w:rPr>
          <w:color w:val="000000"/>
          <w:highlight w:val="none"/>
        </w:rPr>
        <w:br w:type="page" w:clear="all"/>
      </w:r>
      <w:bookmarkStart w:id="221" w:name="_Toc256000070"/>
      <w:r>
        <w:rPr>
          <w:rFonts w:ascii="宋体" w:hAnsi="宋体" w:eastAsia="宋体" w:cs="宋体"/>
          <w:color w:val="000000"/>
          <w:sz w:val="28"/>
          <w:highlight w:val="none"/>
        </w:rPr>
        <w:t xml:space="preserve">(三)良好的商业信誉和健全的财务会计制度</w:t>
      </w:r>
      <w:bookmarkEnd w:id="221"/>
      <w:r>
        <w:rPr>
          <w:color w:val="000000"/>
          <w:highlight w:val="none"/>
        </w:rPr>
      </w:r>
      <w:r/>
    </w:p>
    <w:p>
      <w:pPr>
        <w:pStyle w:val="960"/>
        <w:jc w:val="center"/>
        <w:rPr>
          <w:color w:val="000000"/>
          <w:highlight w:val="none"/>
        </w:rPr>
      </w:pPr>
      <w:r>
        <w:rPr>
          <w:color w:val="000000"/>
          <w:highlight w:val="none"/>
        </w:rPr>
        <w:br w:type="page" w:clear="all"/>
      </w:r>
      <w:bookmarkStart w:id="222" w:name="_Toc256000071"/>
      <w:r>
        <w:rPr>
          <w:rFonts w:ascii="宋体" w:hAnsi="宋体" w:eastAsia="宋体" w:cs="宋体"/>
          <w:color w:val="000000"/>
          <w:sz w:val="28"/>
          <w:highlight w:val="none"/>
        </w:rPr>
        <w:t xml:space="preserve">(四)履行合同所必需的设备和专业技术能力</w:t>
      </w:r>
      <w:bookmarkEnd w:id="222"/>
      <w:r>
        <w:rPr>
          <w:color w:val="000000"/>
          <w:highlight w:val="none"/>
        </w:rPr>
      </w:r>
      <w:r/>
    </w:p>
    <w:tbl>
      <w:tblPr>
        <w:tblW w:w="5000" w:type="pct"/>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9"/>
        <w:gridCol w:w="1412"/>
        <w:gridCol w:w="1570"/>
        <w:gridCol w:w="412"/>
        <w:gridCol w:w="402"/>
        <w:gridCol w:w="791"/>
        <w:gridCol w:w="1127"/>
        <w:gridCol w:w="297"/>
        <w:gridCol w:w="968"/>
        <w:gridCol w:w="1424"/>
      </w:tblGrid>
      <w:tr>
        <w:trPr>
          <w:trHeight w:val="506"/>
        </w:trPr>
        <w:tc>
          <w:tcPr>
            <w:shd w:val="clear" w:color="auto" w:fill="d9d9d9"/>
            <w:tcW w:w="615" w:type="dxa"/>
            <w:vAlign w:val="center"/>
            <w:textDirection w:val="lrTb"/>
            <w:noWrap w:val="false"/>
          </w:tcPr>
          <w:p>
            <w:pPr>
              <w:pStyle w:val="961"/>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一</w:t>
            </w:r>
            <w:r>
              <w:rPr>
                <w:rFonts w:ascii="宋体" w:hAnsi="宋体"/>
                <w:b/>
                <w:color w:val="000000"/>
                <w:sz w:val="24"/>
                <w:szCs w:val="20"/>
                <w:highlight w:val="none"/>
              </w:rPr>
            </w:r>
            <w:r/>
          </w:p>
        </w:tc>
        <w:tc>
          <w:tcPr>
            <w:gridSpan w:val="9"/>
            <w:shd w:val="clear" w:color="auto" w:fill="d9d9d9"/>
            <w:tcW w:w="8403" w:type="dxa"/>
            <w:vAlign w:val="center"/>
            <w:textDirection w:val="lrTb"/>
            <w:noWrap w:val="false"/>
          </w:tcPr>
          <w:p>
            <w:pPr>
              <w:pStyle w:val="961"/>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公司基本信息</w:t>
            </w:r>
            <w:r>
              <w:rPr>
                <w:rFonts w:ascii="宋体" w:hAnsi="宋体"/>
                <w:b/>
                <w:color w:val="000000"/>
                <w:sz w:val="24"/>
                <w:szCs w:val="20"/>
                <w:highlight w:val="none"/>
              </w:rPr>
            </w:r>
            <w:r/>
          </w:p>
        </w:tc>
      </w:tr>
      <w:tr>
        <w:trPr>
          <w:trHeight w:val="506"/>
        </w:trPr>
        <w:tc>
          <w:tcPr>
            <w:tcW w:w="615" w:type="dxa"/>
            <w:vAlign w:val="center"/>
            <w:textDirection w:val="lrTb"/>
            <w:noWrap w:val="false"/>
          </w:tcPr>
          <w:p>
            <w:pPr>
              <w:pStyle w:val="961"/>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r>
            <w:r/>
          </w:p>
        </w:tc>
        <w:tc>
          <w:tcPr>
            <w:tcW w:w="737" w:type="dxa"/>
            <w:vAlign w:val="center"/>
            <w:textDirection w:val="lrTb"/>
            <w:noWrap w:val="false"/>
          </w:tcPr>
          <w:p>
            <w:pPr>
              <w:pStyle w:val="961"/>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公司名称</w:t>
            </w:r>
            <w:r>
              <w:rPr>
                <w:rFonts w:ascii="宋体" w:hAnsi="宋体"/>
                <w:color w:val="000000"/>
                <w:sz w:val="24"/>
                <w:szCs w:val="20"/>
                <w:highlight w:val="none"/>
              </w:rPr>
            </w:r>
            <w:r/>
          </w:p>
        </w:tc>
        <w:tc>
          <w:tcPr>
            <w:gridSpan w:val="8"/>
            <w:tcW w:w="6991" w:type="dxa"/>
            <w:vAlign w:val="center"/>
            <w:textDirection w:val="lrTb"/>
            <w:noWrap w:val="false"/>
          </w:tcPr>
          <w:p>
            <w:pPr>
              <w:pStyle w:val="961"/>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455"/>
        </w:trPr>
        <w:tc>
          <w:tcPr>
            <w:tcW w:w="615" w:type="dxa"/>
            <w:vAlign w:val="center"/>
            <w:textDirection w:val="lrTb"/>
            <w:noWrap w:val="false"/>
          </w:tcPr>
          <w:p>
            <w:pPr>
              <w:pStyle w:val="961"/>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2</w:t>
            </w:r>
            <w:r>
              <w:rPr>
                <w:rFonts w:ascii="宋体" w:hAnsi="宋体"/>
                <w:color w:val="000000"/>
                <w:sz w:val="24"/>
                <w:szCs w:val="20"/>
                <w:highlight w:val="none"/>
              </w:rPr>
            </w:r>
            <w:r/>
          </w:p>
        </w:tc>
        <w:tc>
          <w:tcPr>
            <w:tcW w:w="737" w:type="dxa"/>
            <w:vAlign w:val="center"/>
            <w:textDirection w:val="lrTb"/>
            <w:noWrap w:val="false"/>
          </w:tcPr>
          <w:p>
            <w:pPr>
              <w:pStyle w:val="961"/>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注册资金</w:t>
            </w:r>
            <w:r>
              <w:rPr>
                <w:rFonts w:ascii="宋体" w:hAnsi="宋体"/>
                <w:color w:val="000000"/>
                <w:sz w:val="24"/>
                <w:szCs w:val="20"/>
                <w:highlight w:val="none"/>
              </w:rPr>
            </w:r>
            <w:r/>
          </w:p>
        </w:tc>
        <w:tc>
          <w:tcPr>
            <w:tcW w:w="819" w:type="dxa"/>
            <w:vAlign w:val="center"/>
            <w:textDirection w:val="lrTb"/>
            <w:noWrap w:val="false"/>
          </w:tcPr>
          <w:p>
            <w:pPr>
              <w:pStyle w:val="961"/>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c>
          <w:tcPr>
            <w:gridSpan w:val="2"/>
            <w:tcW w:w="814" w:type="dxa"/>
            <w:vAlign w:val="center"/>
            <w:textDirection w:val="lrTb"/>
            <w:noWrap w:val="false"/>
          </w:tcPr>
          <w:p>
            <w:pPr>
              <w:pStyle w:val="961"/>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3</w:t>
            </w:r>
            <w:r>
              <w:rPr>
                <w:rFonts w:ascii="宋体" w:hAnsi="宋体"/>
                <w:color w:val="000000"/>
                <w:sz w:val="24"/>
                <w:szCs w:val="20"/>
                <w:highlight w:val="none"/>
              </w:rPr>
            </w:r>
            <w:r/>
          </w:p>
        </w:tc>
        <w:tc>
          <w:tcPr>
            <w:gridSpan w:val="3"/>
            <w:tcW w:w="2215" w:type="dxa"/>
            <w:vAlign w:val="center"/>
            <w:textDirection w:val="lrTb"/>
            <w:noWrap w:val="false"/>
          </w:tcPr>
          <w:p>
            <w:pPr>
              <w:pStyle w:val="961"/>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公司地址</w:t>
            </w:r>
            <w:r>
              <w:rPr>
                <w:rFonts w:ascii="宋体" w:hAnsi="宋体"/>
                <w:color w:val="000000"/>
                <w:sz w:val="24"/>
                <w:szCs w:val="20"/>
                <w:highlight w:val="none"/>
              </w:rPr>
            </w:r>
            <w:r/>
          </w:p>
        </w:tc>
        <w:tc>
          <w:tcPr>
            <w:gridSpan w:val="2"/>
            <w:tcW w:w="2392" w:type="dxa"/>
            <w:vAlign w:val="center"/>
            <w:textDirection w:val="lrTb"/>
            <w:noWrap w:val="false"/>
          </w:tcPr>
          <w:p>
            <w:pPr>
              <w:pStyle w:val="961"/>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460"/>
        </w:trPr>
        <w:tc>
          <w:tcPr>
            <w:tcW w:w="615" w:type="dxa"/>
            <w:vAlign w:val="center"/>
            <w:textDirection w:val="lrTb"/>
            <w:noWrap w:val="false"/>
          </w:tcPr>
          <w:p>
            <w:pPr>
              <w:pStyle w:val="961"/>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4</w:t>
            </w:r>
            <w:r>
              <w:rPr>
                <w:rFonts w:ascii="宋体" w:hAnsi="宋体"/>
                <w:color w:val="000000"/>
                <w:sz w:val="24"/>
                <w:szCs w:val="20"/>
                <w:highlight w:val="none"/>
              </w:rPr>
            </w:r>
            <w:r/>
          </w:p>
        </w:tc>
        <w:tc>
          <w:tcPr>
            <w:tcW w:w="737" w:type="dxa"/>
            <w:vAlign w:val="center"/>
            <w:textDirection w:val="lrTb"/>
            <w:noWrap w:val="false"/>
          </w:tcPr>
          <w:p>
            <w:pPr>
              <w:pStyle w:val="961"/>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从业人数</w:t>
            </w:r>
            <w:r>
              <w:rPr>
                <w:rFonts w:ascii="宋体" w:hAnsi="宋体"/>
                <w:color w:val="000000"/>
                <w:sz w:val="24"/>
                <w:szCs w:val="20"/>
                <w:highlight w:val="none"/>
              </w:rPr>
            </w:r>
            <w:r/>
          </w:p>
        </w:tc>
        <w:tc>
          <w:tcPr>
            <w:tcW w:w="819" w:type="dxa"/>
            <w:vAlign w:val="center"/>
            <w:textDirection w:val="lrTb"/>
            <w:noWrap w:val="false"/>
          </w:tcPr>
          <w:p>
            <w:pPr>
              <w:pStyle w:val="961"/>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c>
          <w:tcPr>
            <w:gridSpan w:val="2"/>
            <w:tcW w:w="814" w:type="dxa"/>
            <w:vAlign w:val="center"/>
            <w:textDirection w:val="lrTb"/>
            <w:noWrap w:val="false"/>
          </w:tcPr>
          <w:p>
            <w:pPr>
              <w:pStyle w:val="961"/>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5</w:t>
            </w:r>
            <w:r>
              <w:rPr>
                <w:rFonts w:ascii="宋体" w:hAnsi="宋体"/>
                <w:color w:val="000000"/>
                <w:sz w:val="24"/>
                <w:szCs w:val="20"/>
                <w:highlight w:val="none"/>
              </w:rPr>
            </w:r>
            <w:r/>
          </w:p>
        </w:tc>
        <w:tc>
          <w:tcPr>
            <w:gridSpan w:val="3"/>
            <w:tcW w:w="2215" w:type="dxa"/>
            <w:vAlign w:val="center"/>
            <w:textDirection w:val="lrTb"/>
            <w:noWrap w:val="false"/>
          </w:tcPr>
          <w:p>
            <w:pPr>
              <w:pStyle w:val="961"/>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法定代表人</w:t>
            </w:r>
            <w:r>
              <w:rPr>
                <w:rFonts w:ascii="宋体" w:hAnsi="宋体"/>
                <w:color w:val="000000"/>
                <w:sz w:val="24"/>
                <w:szCs w:val="20"/>
                <w:highlight w:val="none"/>
              </w:rPr>
            </w:r>
            <w:r/>
          </w:p>
        </w:tc>
        <w:tc>
          <w:tcPr>
            <w:gridSpan w:val="2"/>
            <w:tcW w:w="2392" w:type="dxa"/>
            <w:vAlign w:val="center"/>
            <w:textDirection w:val="lrTb"/>
            <w:noWrap w:val="false"/>
          </w:tcPr>
          <w:p>
            <w:pPr>
              <w:pStyle w:val="961"/>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467"/>
        </w:trPr>
        <w:tc>
          <w:tcPr>
            <w:tcW w:w="615" w:type="dxa"/>
            <w:vAlign w:val="center"/>
            <w:textDirection w:val="lrTb"/>
            <w:noWrap w:val="false"/>
          </w:tcPr>
          <w:p>
            <w:pPr>
              <w:pStyle w:val="961"/>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r>
            <w:r/>
          </w:p>
        </w:tc>
        <w:tc>
          <w:tcPr>
            <w:tcW w:w="737" w:type="dxa"/>
            <w:vAlign w:val="center"/>
            <w:textDirection w:val="lrTb"/>
            <w:noWrap w:val="false"/>
          </w:tcPr>
          <w:p>
            <w:pPr>
              <w:pStyle w:val="961"/>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开户银行</w:t>
            </w:r>
            <w:r>
              <w:rPr>
                <w:rFonts w:ascii="宋体" w:hAnsi="宋体"/>
                <w:color w:val="000000"/>
                <w:sz w:val="24"/>
                <w:szCs w:val="20"/>
                <w:highlight w:val="none"/>
              </w:rPr>
            </w:r>
            <w:r/>
          </w:p>
        </w:tc>
        <w:tc>
          <w:tcPr>
            <w:tcW w:w="819" w:type="dxa"/>
            <w:vAlign w:val="center"/>
            <w:textDirection w:val="lrTb"/>
            <w:noWrap w:val="false"/>
          </w:tcPr>
          <w:p>
            <w:pPr>
              <w:pStyle w:val="961"/>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c>
          <w:tcPr>
            <w:gridSpan w:val="2"/>
            <w:tcW w:w="814" w:type="dxa"/>
            <w:vAlign w:val="center"/>
            <w:textDirection w:val="lrTb"/>
            <w:noWrap w:val="false"/>
          </w:tcPr>
          <w:p>
            <w:pPr>
              <w:pStyle w:val="961"/>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7</w:t>
            </w:r>
            <w:r>
              <w:rPr>
                <w:rFonts w:ascii="宋体" w:hAnsi="宋体"/>
                <w:color w:val="000000"/>
                <w:sz w:val="24"/>
                <w:szCs w:val="20"/>
                <w:highlight w:val="none"/>
              </w:rPr>
            </w:r>
            <w:r/>
          </w:p>
        </w:tc>
        <w:tc>
          <w:tcPr>
            <w:gridSpan w:val="3"/>
            <w:tcW w:w="2215" w:type="dxa"/>
            <w:vAlign w:val="center"/>
            <w:textDirection w:val="lrTb"/>
            <w:noWrap w:val="false"/>
          </w:tcPr>
          <w:p>
            <w:pPr>
              <w:pStyle w:val="961"/>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账号</w:t>
            </w:r>
            <w:r>
              <w:rPr>
                <w:rFonts w:ascii="宋体" w:hAnsi="宋体"/>
                <w:color w:val="000000"/>
                <w:sz w:val="24"/>
                <w:szCs w:val="20"/>
                <w:highlight w:val="none"/>
              </w:rPr>
            </w:r>
            <w:r/>
          </w:p>
        </w:tc>
        <w:tc>
          <w:tcPr>
            <w:gridSpan w:val="2"/>
            <w:tcW w:w="2392" w:type="dxa"/>
            <w:vAlign w:val="center"/>
            <w:textDirection w:val="lrTb"/>
            <w:noWrap w:val="false"/>
          </w:tcPr>
          <w:p>
            <w:pPr>
              <w:pStyle w:val="961"/>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467"/>
        </w:trPr>
        <w:tc>
          <w:tcPr>
            <w:tcW w:w="615" w:type="dxa"/>
            <w:vAlign w:val="center"/>
            <w:textDirection w:val="lrTb"/>
            <w:noWrap w:val="false"/>
          </w:tcPr>
          <w:p>
            <w:pPr>
              <w:pStyle w:val="961"/>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8</w:t>
            </w:r>
            <w:r>
              <w:rPr>
                <w:rFonts w:ascii="宋体" w:hAnsi="宋体"/>
                <w:color w:val="000000"/>
                <w:sz w:val="24"/>
                <w:szCs w:val="20"/>
                <w:highlight w:val="none"/>
              </w:rPr>
            </w:r>
            <w:r/>
          </w:p>
        </w:tc>
        <w:tc>
          <w:tcPr>
            <w:tcW w:w="737" w:type="dxa"/>
            <w:vAlign w:val="center"/>
            <w:textDirection w:val="lrTb"/>
            <w:noWrap w:val="false"/>
          </w:tcPr>
          <w:p>
            <w:pPr>
              <w:pStyle w:val="961"/>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项目联系人</w:t>
            </w:r>
            <w:r>
              <w:rPr>
                <w:rFonts w:ascii="宋体" w:hAnsi="宋体"/>
                <w:color w:val="000000"/>
                <w:sz w:val="24"/>
                <w:szCs w:val="20"/>
                <w:highlight w:val="none"/>
              </w:rPr>
            </w:r>
            <w:r/>
          </w:p>
        </w:tc>
        <w:tc>
          <w:tcPr>
            <w:tcW w:w="819" w:type="dxa"/>
            <w:vAlign w:val="center"/>
            <w:textDirection w:val="lrTb"/>
            <w:noWrap w:val="false"/>
          </w:tcPr>
          <w:p>
            <w:pPr>
              <w:pStyle w:val="961"/>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c>
          <w:tcPr>
            <w:gridSpan w:val="2"/>
            <w:tcW w:w="814" w:type="dxa"/>
            <w:vAlign w:val="center"/>
            <w:textDirection w:val="lrTb"/>
            <w:noWrap w:val="false"/>
          </w:tcPr>
          <w:p>
            <w:pPr>
              <w:pStyle w:val="961"/>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9</w:t>
            </w:r>
            <w:r>
              <w:rPr>
                <w:rFonts w:ascii="宋体" w:hAnsi="宋体"/>
                <w:color w:val="000000"/>
                <w:sz w:val="24"/>
                <w:szCs w:val="20"/>
                <w:highlight w:val="none"/>
              </w:rPr>
            </w:r>
            <w:r/>
          </w:p>
        </w:tc>
        <w:tc>
          <w:tcPr>
            <w:gridSpan w:val="3"/>
            <w:tcW w:w="2215" w:type="dxa"/>
            <w:vAlign w:val="center"/>
            <w:textDirection w:val="lrTb"/>
            <w:noWrap w:val="false"/>
          </w:tcPr>
          <w:p>
            <w:pPr>
              <w:pStyle w:val="961"/>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联系电话</w:t>
            </w:r>
            <w:r>
              <w:rPr>
                <w:rFonts w:ascii="宋体" w:hAnsi="宋体"/>
                <w:color w:val="000000"/>
                <w:sz w:val="24"/>
                <w:szCs w:val="20"/>
                <w:highlight w:val="none"/>
              </w:rPr>
            </w:r>
            <w:r/>
          </w:p>
        </w:tc>
        <w:tc>
          <w:tcPr>
            <w:gridSpan w:val="2"/>
            <w:tcW w:w="2392" w:type="dxa"/>
            <w:vAlign w:val="center"/>
            <w:textDirection w:val="lrTb"/>
            <w:noWrap w:val="false"/>
          </w:tcPr>
          <w:p>
            <w:pPr>
              <w:pStyle w:val="961"/>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467"/>
        </w:trPr>
        <w:tc>
          <w:tcPr>
            <w:shd w:val="clear" w:color="auto" w:fill="d9d9d9"/>
            <w:tcW w:w="615" w:type="dxa"/>
            <w:vAlign w:val="center"/>
            <w:textDirection w:val="lrTb"/>
            <w:noWrap w:val="false"/>
          </w:tcPr>
          <w:p>
            <w:pPr>
              <w:pStyle w:val="961"/>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二</w:t>
            </w:r>
            <w:r>
              <w:rPr>
                <w:rFonts w:ascii="宋体" w:hAnsi="宋体"/>
                <w:b/>
                <w:color w:val="000000"/>
                <w:sz w:val="24"/>
                <w:szCs w:val="20"/>
                <w:highlight w:val="none"/>
              </w:rPr>
            </w:r>
            <w:r/>
          </w:p>
        </w:tc>
        <w:tc>
          <w:tcPr>
            <w:gridSpan w:val="9"/>
            <w:shd w:val="clear" w:color="auto" w:fill="d9d9d9"/>
            <w:tcW w:w="8403" w:type="dxa"/>
            <w:vAlign w:val="center"/>
            <w:textDirection w:val="lrTb"/>
            <w:noWrap w:val="false"/>
          </w:tcPr>
          <w:p>
            <w:pPr>
              <w:pStyle w:val="961"/>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公司财务状况</w:t>
            </w:r>
            <w:r>
              <w:rPr>
                <w:rFonts w:ascii="宋体" w:hAnsi="宋体"/>
                <w:b/>
                <w:color w:val="000000"/>
                <w:sz w:val="24"/>
                <w:szCs w:val="20"/>
                <w:highlight w:val="none"/>
              </w:rPr>
            </w:r>
            <w:r/>
          </w:p>
        </w:tc>
      </w:tr>
      <w:tr>
        <w:trPr>
          <w:trHeight w:val="467"/>
        </w:trPr>
        <w:tc>
          <w:tcPr>
            <w:tcW w:w="615" w:type="dxa"/>
            <w:vAlign w:val="center"/>
            <w:textDirection w:val="lrTb"/>
            <w:noWrap w:val="false"/>
          </w:tcPr>
          <w:p>
            <w:pPr>
              <w:pStyle w:val="961"/>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（一）</w:t>
            </w:r>
            <w:r>
              <w:rPr>
                <w:rFonts w:ascii="宋体" w:hAnsi="宋体"/>
                <w:b/>
                <w:color w:val="000000"/>
                <w:sz w:val="24"/>
                <w:szCs w:val="20"/>
                <w:highlight w:val="none"/>
              </w:rPr>
            </w:r>
            <w:r/>
          </w:p>
        </w:tc>
        <w:tc>
          <w:tcPr>
            <w:gridSpan w:val="9"/>
            <w:tcW w:w="8403" w:type="dxa"/>
            <w:vAlign w:val="center"/>
            <w:textDirection w:val="lrTb"/>
            <w:noWrap w:val="false"/>
          </w:tcPr>
          <w:p>
            <w:pPr>
              <w:pStyle w:val="961"/>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202</w:t>
            </w:r>
            <w:r>
              <w:rPr>
                <w:rFonts w:hint="eastAsia" w:ascii="宋体" w:hAnsi="宋体"/>
                <w:b/>
                <w:color w:val="000000"/>
                <w:sz w:val="24"/>
                <w:szCs w:val="20"/>
                <w:highlight w:val="none"/>
                <w:lang w:val="en-US" w:eastAsia="zh-CN"/>
              </w:rPr>
              <w:t xml:space="preserve">4</w:t>
            </w:r>
            <w:r>
              <w:rPr>
                <w:rFonts w:hint="eastAsia" w:ascii="宋体" w:hAnsi="宋体"/>
                <w:b/>
                <w:color w:val="000000"/>
                <w:sz w:val="24"/>
                <w:szCs w:val="20"/>
                <w:highlight w:val="none"/>
              </w:rPr>
              <w:t xml:space="preserve">年度财务状况</w:t>
            </w:r>
            <w:r>
              <w:rPr>
                <w:rFonts w:ascii="宋体" w:hAnsi="宋体"/>
                <w:b/>
                <w:color w:val="000000"/>
                <w:sz w:val="24"/>
                <w:szCs w:val="20"/>
                <w:highlight w:val="none"/>
              </w:rPr>
            </w:r>
            <w:r/>
          </w:p>
        </w:tc>
      </w:tr>
      <w:tr>
        <w:trPr>
          <w:trHeight w:val="682"/>
        </w:trPr>
        <w:tc>
          <w:tcPr>
            <w:tcW w:w="615" w:type="dxa"/>
            <w:vAlign w:val="center"/>
            <w:textDirection w:val="lrTb"/>
            <w:noWrap w:val="false"/>
          </w:tcPr>
          <w:p>
            <w:pPr>
              <w:pStyle w:val="961"/>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r>
            <w:r/>
          </w:p>
        </w:tc>
        <w:tc>
          <w:tcPr>
            <w:tcW w:w="737" w:type="dxa"/>
            <w:vAlign w:val="center"/>
            <w:textDirection w:val="lrTb"/>
            <w:noWrap w:val="false"/>
          </w:tcPr>
          <w:p>
            <w:pPr>
              <w:pStyle w:val="961"/>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营业收入（万）：</w:t>
            </w:r>
            <w:r>
              <w:rPr>
                <w:rFonts w:ascii="宋体" w:hAnsi="宋体"/>
                <w:color w:val="000000"/>
                <w:sz w:val="24"/>
                <w:szCs w:val="20"/>
                <w:highlight w:val="none"/>
              </w:rPr>
            </w:r>
            <w:r/>
          </w:p>
        </w:tc>
        <w:tc>
          <w:tcPr>
            <w:tcW w:w="819" w:type="dxa"/>
            <w:vAlign w:val="center"/>
            <w:textDirection w:val="lrTb"/>
            <w:noWrap w:val="false"/>
          </w:tcPr>
          <w:p>
            <w:pPr>
              <w:pStyle w:val="961"/>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c>
          <w:tcPr>
            <w:gridSpan w:val="2"/>
            <w:tcW w:w="814" w:type="dxa"/>
            <w:vAlign w:val="center"/>
            <w:textDirection w:val="lrTb"/>
            <w:noWrap w:val="false"/>
          </w:tcPr>
          <w:p>
            <w:pPr>
              <w:pStyle w:val="961"/>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2</w:t>
            </w:r>
            <w:r>
              <w:rPr>
                <w:rFonts w:ascii="宋体" w:hAnsi="宋体"/>
                <w:color w:val="000000"/>
                <w:sz w:val="24"/>
                <w:szCs w:val="20"/>
                <w:highlight w:val="none"/>
              </w:rPr>
            </w:r>
            <w:r/>
          </w:p>
        </w:tc>
        <w:tc>
          <w:tcPr>
            <w:gridSpan w:val="3"/>
            <w:tcW w:w="2215" w:type="dxa"/>
            <w:vAlign w:val="center"/>
            <w:textDirection w:val="lrTb"/>
            <w:noWrap w:val="false"/>
          </w:tcPr>
          <w:p>
            <w:pPr>
              <w:pStyle w:val="961"/>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利润总额（万）</w:t>
            </w:r>
            <w:r>
              <w:rPr>
                <w:rFonts w:ascii="宋体" w:hAnsi="宋体"/>
                <w:color w:val="000000"/>
                <w:sz w:val="24"/>
                <w:szCs w:val="20"/>
                <w:highlight w:val="none"/>
              </w:rPr>
            </w:r>
            <w:r/>
          </w:p>
        </w:tc>
        <w:tc>
          <w:tcPr>
            <w:gridSpan w:val="2"/>
            <w:tcW w:w="2392" w:type="dxa"/>
            <w:vAlign w:val="center"/>
            <w:textDirection w:val="lrTb"/>
            <w:noWrap w:val="false"/>
          </w:tcPr>
          <w:p>
            <w:pPr>
              <w:pStyle w:val="961"/>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763"/>
        </w:trPr>
        <w:tc>
          <w:tcPr>
            <w:tcW w:w="615" w:type="dxa"/>
            <w:vAlign w:val="center"/>
            <w:textDirection w:val="lrTb"/>
            <w:noWrap w:val="false"/>
          </w:tcPr>
          <w:p>
            <w:pPr>
              <w:pStyle w:val="961"/>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3</w:t>
            </w:r>
            <w:r>
              <w:rPr>
                <w:rFonts w:ascii="宋体" w:hAnsi="宋体"/>
                <w:color w:val="000000"/>
                <w:sz w:val="24"/>
                <w:szCs w:val="20"/>
                <w:highlight w:val="none"/>
              </w:rPr>
            </w:r>
            <w:r/>
          </w:p>
        </w:tc>
        <w:tc>
          <w:tcPr>
            <w:tcW w:w="737" w:type="dxa"/>
            <w:vAlign w:val="center"/>
            <w:textDirection w:val="lrTb"/>
            <w:noWrap w:val="false"/>
          </w:tcPr>
          <w:p>
            <w:pPr>
              <w:pStyle w:val="961"/>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年末“固定资产合计”（万）</w:t>
            </w:r>
            <w:r>
              <w:rPr>
                <w:rFonts w:ascii="宋体" w:hAnsi="宋体"/>
                <w:color w:val="000000"/>
                <w:sz w:val="24"/>
                <w:szCs w:val="20"/>
                <w:highlight w:val="none"/>
              </w:rPr>
            </w:r>
            <w:r/>
          </w:p>
        </w:tc>
        <w:tc>
          <w:tcPr>
            <w:tcW w:w="819" w:type="dxa"/>
            <w:vAlign w:val="center"/>
            <w:textDirection w:val="lrTb"/>
            <w:noWrap w:val="false"/>
          </w:tcPr>
          <w:p>
            <w:pPr>
              <w:pStyle w:val="961"/>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c>
          <w:tcPr>
            <w:gridSpan w:val="2"/>
            <w:tcW w:w="814" w:type="dxa"/>
            <w:vAlign w:val="center"/>
            <w:textDirection w:val="lrTb"/>
            <w:noWrap w:val="false"/>
          </w:tcPr>
          <w:p>
            <w:pPr>
              <w:pStyle w:val="961"/>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4</w:t>
            </w:r>
            <w:r>
              <w:rPr>
                <w:rFonts w:ascii="宋体" w:hAnsi="宋体"/>
                <w:color w:val="000000"/>
                <w:sz w:val="24"/>
                <w:szCs w:val="20"/>
                <w:highlight w:val="none"/>
              </w:rPr>
            </w:r>
            <w:r/>
          </w:p>
        </w:tc>
        <w:tc>
          <w:tcPr>
            <w:gridSpan w:val="3"/>
            <w:tcW w:w="2215" w:type="dxa"/>
            <w:vAlign w:val="center"/>
            <w:textDirection w:val="lrTb"/>
            <w:noWrap w:val="false"/>
          </w:tcPr>
          <w:p>
            <w:pPr>
              <w:pStyle w:val="961"/>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年末“流动资产”余额（万）</w:t>
            </w:r>
            <w:r>
              <w:rPr>
                <w:rFonts w:ascii="宋体" w:hAnsi="宋体"/>
                <w:color w:val="000000"/>
                <w:sz w:val="24"/>
                <w:szCs w:val="20"/>
                <w:highlight w:val="none"/>
              </w:rPr>
            </w:r>
            <w:r/>
          </w:p>
        </w:tc>
        <w:tc>
          <w:tcPr>
            <w:gridSpan w:val="2"/>
            <w:tcW w:w="2392" w:type="dxa"/>
            <w:vAlign w:val="center"/>
            <w:textDirection w:val="lrTb"/>
            <w:noWrap w:val="false"/>
          </w:tcPr>
          <w:p>
            <w:pPr>
              <w:pStyle w:val="961"/>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772"/>
        </w:trPr>
        <w:tc>
          <w:tcPr>
            <w:tcW w:w="615" w:type="dxa"/>
            <w:vAlign w:val="center"/>
            <w:textDirection w:val="lrTb"/>
            <w:noWrap w:val="false"/>
          </w:tcPr>
          <w:p>
            <w:pPr>
              <w:pStyle w:val="961"/>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5</w:t>
            </w:r>
            <w:r>
              <w:rPr>
                <w:rFonts w:ascii="宋体" w:hAnsi="宋体"/>
                <w:color w:val="000000"/>
                <w:sz w:val="24"/>
                <w:szCs w:val="20"/>
                <w:highlight w:val="none"/>
              </w:rPr>
            </w:r>
            <w:r/>
          </w:p>
        </w:tc>
        <w:tc>
          <w:tcPr>
            <w:tcW w:w="737" w:type="dxa"/>
            <w:vAlign w:val="center"/>
            <w:textDirection w:val="lrTb"/>
            <w:noWrap w:val="false"/>
          </w:tcPr>
          <w:p>
            <w:pPr>
              <w:pStyle w:val="961"/>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年末“短期负债”余额（万）</w:t>
            </w:r>
            <w:r>
              <w:rPr>
                <w:rFonts w:ascii="宋体" w:hAnsi="宋体"/>
                <w:color w:val="000000"/>
                <w:sz w:val="24"/>
                <w:szCs w:val="20"/>
                <w:highlight w:val="none"/>
              </w:rPr>
            </w:r>
            <w:r/>
          </w:p>
        </w:tc>
        <w:tc>
          <w:tcPr>
            <w:tcW w:w="819" w:type="dxa"/>
            <w:vAlign w:val="center"/>
            <w:textDirection w:val="lrTb"/>
            <w:noWrap w:val="false"/>
          </w:tcPr>
          <w:p>
            <w:pPr>
              <w:pStyle w:val="961"/>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c>
          <w:tcPr>
            <w:gridSpan w:val="2"/>
            <w:tcW w:w="814" w:type="dxa"/>
            <w:vAlign w:val="center"/>
            <w:textDirection w:val="lrTb"/>
            <w:noWrap w:val="false"/>
          </w:tcPr>
          <w:p>
            <w:pPr>
              <w:pStyle w:val="961"/>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r>
            <w:r/>
          </w:p>
        </w:tc>
        <w:tc>
          <w:tcPr>
            <w:gridSpan w:val="3"/>
            <w:tcW w:w="2215" w:type="dxa"/>
            <w:vAlign w:val="center"/>
            <w:textDirection w:val="lrTb"/>
            <w:noWrap w:val="false"/>
          </w:tcPr>
          <w:p>
            <w:pPr>
              <w:pStyle w:val="961"/>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年末“长期负债”余额（万）</w:t>
            </w:r>
            <w:r>
              <w:rPr>
                <w:rFonts w:ascii="宋体" w:hAnsi="宋体"/>
                <w:color w:val="000000"/>
                <w:sz w:val="24"/>
                <w:szCs w:val="20"/>
                <w:highlight w:val="none"/>
              </w:rPr>
            </w:r>
            <w:r/>
          </w:p>
        </w:tc>
        <w:tc>
          <w:tcPr>
            <w:gridSpan w:val="2"/>
            <w:tcW w:w="2392" w:type="dxa"/>
            <w:vAlign w:val="center"/>
            <w:textDirection w:val="lrTb"/>
            <w:noWrap w:val="false"/>
          </w:tcPr>
          <w:p>
            <w:pPr>
              <w:pStyle w:val="961"/>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768"/>
        </w:trPr>
        <w:tc>
          <w:tcPr>
            <w:tcW w:w="615" w:type="dxa"/>
            <w:vAlign w:val="center"/>
            <w:textDirection w:val="lrTb"/>
            <w:noWrap w:val="false"/>
          </w:tcPr>
          <w:p>
            <w:pPr>
              <w:pStyle w:val="961"/>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7</w:t>
            </w:r>
            <w:r>
              <w:rPr>
                <w:rFonts w:ascii="宋体" w:hAnsi="宋体"/>
                <w:color w:val="000000"/>
                <w:sz w:val="24"/>
                <w:szCs w:val="20"/>
                <w:highlight w:val="none"/>
              </w:rPr>
            </w:r>
            <w:r/>
          </w:p>
        </w:tc>
        <w:tc>
          <w:tcPr>
            <w:tcW w:w="737" w:type="dxa"/>
            <w:vAlign w:val="center"/>
            <w:textDirection w:val="lrTb"/>
            <w:noWrap w:val="false"/>
          </w:tcPr>
          <w:p>
            <w:pPr>
              <w:pStyle w:val="961"/>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年末“资产总计”余额（万）</w:t>
            </w:r>
            <w:r>
              <w:rPr>
                <w:rFonts w:ascii="宋体" w:hAnsi="宋体"/>
                <w:color w:val="000000"/>
                <w:sz w:val="24"/>
                <w:szCs w:val="20"/>
                <w:highlight w:val="none"/>
              </w:rPr>
            </w:r>
            <w:r/>
          </w:p>
        </w:tc>
        <w:tc>
          <w:tcPr>
            <w:tcW w:w="819" w:type="dxa"/>
            <w:vAlign w:val="center"/>
            <w:textDirection w:val="lrTb"/>
            <w:noWrap w:val="false"/>
          </w:tcPr>
          <w:p>
            <w:pPr>
              <w:pStyle w:val="961"/>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c>
          <w:tcPr>
            <w:gridSpan w:val="2"/>
            <w:tcW w:w="814" w:type="dxa"/>
            <w:vAlign w:val="center"/>
            <w:textDirection w:val="lrTb"/>
            <w:noWrap w:val="false"/>
          </w:tcPr>
          <w:p>
            <w:pPr>
              <w:pStyle w:val="961"/>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8</w:t>
            </w:r>
            <w:r>
              <w:rPr>
                <w:rFonts w:ascii="宋体" w:hAnsi="宋体"/>
                <w:color w:val="000000"/>
                <w:sz w:val="24"/>
                <w:szCs w:val="20"/>
                <w:highlight w:val="none"/>
              </w:rPr>
            </w:r>
            <w:r/>
          </w:p>
        </w:tc>
        <w:tc>
          <w:tcPr>
            <w:gridSpan w:val="3"/>
            <w:tcW w:w="2215" w:type="dxa"/>
            <w:vAlign w:val="center"/>
            <w:textDirection w:val="lrTb"/>
            <w:noWrap w:val="false"/>
          </w:tcPr>
          <w:p>
            <w:pPr>
              <w:pStyle w:val="961"/>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年末“货币资金”余额（万）</w:t>
            </w:r>
            <w:r>
              <w:rPr>
                <w:rFonts w:ascii="宋体" w:hAnsi="宋体"/>
                <w:color w:val="000000"/>
                <w:sz w:val="24"/>
                <w:szCs w:val="20"/>
                <w:highlight w:val="none"/>
              </w:rPr>
            </w:r>
            <w:r/>
          </w:p>
        </w:tc>
        <w:tc>
          <w:tcPr>
            <w:gridSpan w:val="2"/>
            <w:tcW w:w="2392" w:type="dxa"/>
            <w:vAlign w:val="center"/>
            <w:textDirection w:val="lrTb"/>
            <w:noWrap w:val="false"/>
          </w:tcPr>
          <w:p>
            <w:pPr>
              <w:pStyle w:val="961"/>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547"/>
        </w:trPr>
        <w:tc>
          <w:tcPr>
            <w:shd w:val="clear" w:color="auto" w:fill="d9d9d9"/>
            <w:tcW w:w="615" w:type="dxa"/>
            <w:vAlign w:val="center"/>
            <w:textDirection w:val="lrTb"/>
            <w:noWrap w:val="false"/>
          </w:tcPr>
          <w:p>
            <w:pPr>
              <w:pStyle w:val="961"/>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三</w:t>
            </w:r>
            <w:r>
              <w:rPr>
                <w:rFonts w:ascii="宋体" w:hAnsi="宋体"/>
                <w:b/>
                <w:color w:val="000000"/>
                <w:sz w:val="24"/>
                <w:szCs w:val="20"/>
                <w:highlight w:val="none"/>
              </w:rPr>
            </w:r>
            <w:r/>
          </w:p>
        </w:tc>
        <w:tc>
          <w:tcPr>
            <w:gridSpan w:val="9"/>
            <w:shd w:val="clear" w:color="auto" w:fill="d9d9d9"/>
            <w:tcW w:w="8403" w:type="dxa"/>
            <w:vAlign w:val="center"/>
            <w:textDirection w:val="lrTb"/>
            <w:noWrap w:val="false"/>
          </w:tcPr>
          <w:p>
            <w:pPr>
              <w:pStyle w:val="961"/>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供应商其他信息</w:t>
            </w:r>
            <w:r>
              <w:rPr>
                <w:rFonts w:ascii="宋体" w:hAnsi="宋体"/>
                <w:b/>
                <w:color w:val="000000"/>
                <w:sz w:val="24"/>
                <w:szCs w:val="20"/>
                <w:highlight w:val="none"/>
              </w:rPr>
            </w:r>
            <w:r/>
          </w:p>
        </w:tc>
      </w:tr>
      <w:tr>
        <w:trPr>
          <w:trHeight w:val="1015"/>
        </w:trPr>
        <w:tc>
          <w:tcPr>
            <w:tcW w:w="615" w:type="dxa"/>
            <w:vAlign w:val="center"/>
            <w:textDirection w:val="lrTb"/>
            <w:noWrap w:val="false"/>
          </w:tcPr>
          <w:p>
            <w:pPr>
              <w:pStyle w:val="961"/>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（一）</w:t>
            </w:r>
            <w:r>
              <w:rPr>
                <w:rFonts w:ascii="宋体" w:hAnsi="宋体"/>
                <w:color w:val="000000"/>
                <w:sz w:val="24"/>
                <w:szCs w:val="20"/>
                <w:highlight w:val="none"/>
              </w:rPr>
            </w:r>
            <w:r/>
          </w:p>
        </w:tc>
        <w:tc>
          <w:tcPr>
            <w:tcW w:w="737" w:type="dxa"/>
            <w:vAlign w:val="center"/>
            <w:textDirection w:val="lrTb"/>
            <w:noWrap w:val="false"/>
          </w:tcPr>
          <w:p>
            <w:pPr>
              <w:pStyle w:val="961"/>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公司取得的相关资质及等级：</w:t>
            </w:r>
            <w:r>
              <w:rPr>
                <w:rFonts w:ascii="宋体" w:hAnsi="宋体"/>
                <w:color w:val="000000"/>
                <w:sz w:val="24"/>
                <w:szCs w:val="20"/>
                <w:highlight w:val="none"/>
              </w:rPr>
            </w:r>
            <w:r/>
          </w:p>
        </w:tc>
        <w:tc>
          <w:tcPr>
            <w:gridSpan w:val="8"/>
            <w:tcW w:w="6991" w:type="dxa"/>
            <w:vAlign w:val="center"/>
            <w:textDirection w:val="lrTb"/>
            <w:noWrap w:val="false"/>
          </w:tcPr>
          <w:p>
            <w:pPr>
              <w:pStyle w:val="961"/>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1086"/>
        </w:trPr>
        <w:tc>
          <w:tcPr>
            <w:tcW w:w="615" w:type="dxa"/>
            <w:vAlign w:val="center"/>
            <w:textDirection w:val="lrTb"/>
            <w:noWrap w:val="false"/>
          </w:tcPr>
          <w:p>
            <w:pPr>
              <w:pStyle w:val="961"/>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（二）</w:t>
            </w:r>
            <w:r>
              <w:rPr>
                <w:rFonts w:ascii="宋体" w:hAnsi="宋体"/>
                <w:color w:val="000000"/>
                <w:sz w:val="24"/>
                <w:szCs w:val="20"/>
                <w:highlight w:val="none"/>
              </w:rPr>
            </w:r>
            <w:r/>
          </w:p>
        </w:tc>
        <w:tc>
          <w:tcPr>
            <w:tcW w:w="737" w:type="dxa"/>
            <w:vAlign w:val="center"/>
            <w:textDirection w:val="lrTb"/>
            <w:noWrap w:val="false"/>
          </w:tcPr>
          <w:p>
            <w:pPr>
              <w:pStyle w:val="961"/>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公司</w:t>
            </w:r>
            <w:r>
              <w:rPr>
                <w:rFonts w:hint="eastAsia" w:ascii="宋体" w:hAnsi="宋体"/>
                <w:b/>
                <w:color w:val="000000"/>
                <w:sz w:val="24"/>
                <w:szCs w:val="20"/>
                <w:highlight w:val="none"/>
                <w:u w:val="single"/>
              </w:rPr>
              <w:t xml:space="preserve">202</w:t>
            </w:r>
            <w:r>
              <w:rPr>
                <w:rFonts w:hint="eastAsia" w:ascii="宋体" w:hAnsi="宋体"/>
                <w:b/>
                <w:color w:val="000000"/>
                <w:sz w:val="24"/>
                <w:szCs w:val="20"/>
                <w:highlight w:val="none"/>
                <w:u w:val="single"/>
                <w:lang w:val="en-US" w:eastAsia="zh-CN"/>
              </w:rPr>
              <w:t xml:space="preserve">2</w:t>
            </w:r>
            <w:r>
              <w:rPr>
                <w:rFonts w:hint="eastAsia" w:ascii="宋体" w:hAnsi="宋体"/>
                <w:color w:val="000000"/>
                <w:sz w:val="24"/>
                <w:szCs w:val="20"/>
                <w:highlight w:val="none"/>
              </w:rPr>
              <w:t xml:space="preserve">年度后获得的荣誉及表彰情况</w:t>
            </w:r>
            <w:r>
              <w:rPr>
                <w:rFonts w:ascii="宋体" w:hAnsi="宋体"/>
                <w:color w:val="000000"/>
                <w:sz w:val="24"/>
                <w:szCs w:val="20"/>
                <w:highlight w:val="none"/>
              </w:rPr>
            </w:r>
            <w:r/>
          </w:p>
        </w:tc>
        <w:tc>
          <w:tcPr>
            <w:gridSpan w:val="8"/>
            <w:tcW w:w="6991" w:type="dxa"/>
            <w:vAlign w:val="center"/>
            <w:textDirection w:val="lrTb"/>
            <w:noWrap w:val="false"/>
          </w:tcPr>
          <w:p>
            <w:pPr>
              <w:pStyle w:val="961"/>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557"/>
        </w:trPr>
        <w:tc>
          <w:tcPr>
            <w:shd w:val="clear" w:color="auto" w:fill="bfbfbf"/>
            <w:tcW w:w="615" w:type="dxa"/>
            <w:vAlign w:val="center"/>
            <w:textDirection w:val="lrTb"/>
            <w:noWrap w:val="false"/>
          </w:tcPr>
          <w:p>
            <w:pPr>
              <w:pStyle w:val="961"/>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四</w:t>
            </w:r>
            <w:r>
              <w:rPr>
                <w:rFonts w:ascii="宋体" w:hAnsi="宋体"/>
                <w:b/>
                <w:color w:val="000000"/>
                <w:sz w:val="24"/>
                <w:szCs w:val="20"/>
                <w:highlight w:val="none"/>
              </w:rPr>
            </w:r>
            <w:r/>
          </w:p>
        </w:tc>
        <w:tc>
          <w:tcPr>
            <w:gridSpan w:val="9"/>
            <w:shd w:val="clear" w:color="auto" w:fill="bfbfbf"/>
            <w:tcW w:w="8403" w:type="dxa"/>
            <w:vAlign w:val="center"/>
            <w:textDirection w:val="lrTb"/>
            <w:noWrap w:val="false"/>
          </w:tcPr>
          <w:p>
            <w:pPr>
              <w:pStyle w:val="961"/>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提供本项目服务所必须的专业设备一览表 </w:t>
            </w:r>
            <w:r>
              <w:rPr>
                <w:rFonts w:ascii="宋体" w:hAnsi="宋体"/>
                <w:b/>
                <w:color w:val="000000"/>
                <w:sz w:val="24"/>
                <w:szCs w:val="20"/>
                <w:highlight w:val="none"/>
              </w:rPr>
            </w:r>
            <w:r/>
          </w:p>
        </w:tc>
      </w:tr>
      <w:tr>
        <w:trPr>
          <w:trHeight w:val="459"/>
        </w:trPr>
        <w:tc>
          <w:tcPr>
            <w:shd w:val="clear" w:color="auto" w:fill="ffffff"/>
            <w:tcW w:w="615" w:type="dxa"/>
            <w:vAlign w:val="center"/>
            <w:textDirection w:val="lrTb"/>
            <w:noWrap w:val="false"/>
          </w:tcPr>
          <w:p>
            <w:pPr>
              <w:pStyle w:val="961"/>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序号</w:t>
            </w:r>
            <w:r>
              <w:rPr>
                <w:rFonts w:ascii="宋体" w:hAnsi="宋体"/>
                <w:b/>
                <w:color w:val="000000"/>
                <w:sz w:val="24"/>
                <w:szCs w:val="20"/>
                <w:highlight w:val="none"/>
              </w:rPr>
            </w:r>
            <w:r/>
          </w:p>
        </w:tc>
        <w:tc>
          <w:tcPr>
            <w:gridSpan w:val="3"/>
            <w:shd w:val="clear" w:color="auto" w:fill="ffffff"/>
            <w:tcW w:w="3394" w:type="dxa"/>
            <w:vAlign w:val="center"/>
            <w:textDirection w:val="lrTb"/>
            <w:noWrap w:val="false"/>
          </w:tcPr>
          <w:p>
            <w:pPr>
              <w:pStyle w:val="961"/>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品牌、型号及主要参数配置简述</w:t>
            </w:r>
            <w:r>
              <w:rPr>
                <w:rFonts w:ascii="宋体" w:hAnsi="宋体"/>
                <w:b/>
                <w:color w:val="000000"/>
                <w:sz w:val="24"/>
                <w:szCs w:val="20"/>
                <w:highlight w:val="none"/>
              </w:rPr>
            </w:r>
            <w:r/>
          </w:p>
        </w:tc>
        <w:tc>
          <w:tcPr>
            <w:gridSpan w:val="2"/>
            <w:shd w:val="clear" w:color="auto" w:fill="ffffff"/>
            <w:tcW w:w="1193" w:type="dxa"/>
            <w:vAlign w:val="center"/>
            <w:textDirection w:val="lrTb"/>
            <w:noWrap w:val="false"/>
          </w:tcPr>
          <w:p>
            <w:pPr>
              <w:pStyle w:val="961"/>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购置年份</w:t>
            </w:r>
            <w:r>
              <w:rPr>
                <w:rFonts w:ascii="宋体" w:hAnsi="宋体"/>
                <w:b/>
                <w:color w:val="000000"/>
                <w:sz w:val="24"/>
                <w:szCs w:val="20"/>
                <w:highlight w:val="none"/>
              </w:rPr>
            </w:r>
            <w:r/>
          </w:p>
        </w:tc>
        <w:tc>
          <w:tcPr>
            <w:shd w:val="clear" w:color="auto" w:fill="ffffff"/>
            <w:tcW w:w="588" w:type="dxa"/>
            <w:vAlign w:val="center"/>
            <w:textDirection w:val="lrTb"/>
            <w:noWrap w:val="false"/>
          </w:tcPr>
          <w:p>
            <w:pPr>
              <w:pStyle w:val="961"/>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价格</w:t>
            </w:r>
            <w:r>
              <w:rPr>
                <w:rFonts w:ascii="宋体" w:hAnsi="宋体"/>
                <w:b/>
                <w:color w:val="000000"/>
                <w:sz w:val="24"/>
                <w:szCs w:val="20"/>
                <w:highlight w:val="none"/>
              </w:rPr>
            </w:r>
            <w:r/>
          </w:p>
        </w:tc>
        <w:tc>
          <w:tcPr>
            <w:gridSpan w:val="2"/>
            <w:shd w:val="clear" w:color="auto" w:fill="ffffff"/>
            <w:tcW w:w="1265" w:type="dxa"/>
            <w:vAlign w:val="center"/>
            <w:textDirection w:val="lrTb"/>
            <w:noWrap w:val="false"/>
          </w:tcPr>
          <w:p>
            <w:pPr>
              <w:pStyle w:val="961"/>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数量</w:t>
            </w: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961"/>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用途</w:t>
            </w:r>
            <w:r>
              <w:rPr>
                <w:rFonts w:ascii="宋体" w:hAnsi="宋体"/>
                <w:b/>
                <w:color w:val="000000"/>
                <w:sz w:val="24"/>
                <w:szCs w:val="20"/>
                <w:highlight w:val="none"/>
              </w:rPr>
            </w:r>
            <w:r/>
          </w:p>
        </w:tc>
      </w:tr>
      <w:tr>
        <w:trPr>
          <w:trHeight w:val="483"/>
        </w:trPr>
        <w:tc>
          <w:tcPr>
            <w:shd w:val="clear" w:color="auto" w:fill="ffffff"/>
            <w:tcW w:w="615" w:type="dxa"/>
            <w:vAlign w:val="center"/>
            <w:textDirection w:val="lrTb"/>
            <w:noWrap w:val="false"/>
          </w:tcPr>
          <w:p>
            <w:pPr>
              <w:pStyle w:val="961"/>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1</w:t>
            </w:r>
            <w:r>
              <w:rPr>
                <w:rFonts w:ascii="宋体" w:hAnsi="宋体"/>
                <w:b/>
                <w:color w:val="000000"/>
                <w:sz w:val="24"/>
                <w:szCs w:val="20"/>
                <w:highlight w:val="none"/>
              </w:rPr>
            </w:r>
            <w:r/>
          </w:p>
        </w:tc>
        <w:tc>
          <w:tcPr>
            <w:gridSpan w:val="3"/>
            <w:shd w:val="clear" w:color="auto" w:fill="ffffff"/>
            <w:tcW w:w="3394" w:type="dxa"/>
            <w:vAlign w:val="center"/>
            <w:textDirection w:val="lrTb"/>
            <w:noWrap w:val="false"/>
          </w:tcPr>
          <w:p>
            <w:pPr>
              <w:pStyle w:val="961"/>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193" w:type="dxa"/>
            <w:vAlign w:val="center"/>
            <w:textDirection w:val="lrTb"/>
            <w:noWrap w:val="false"/>
          </w:tcPr>
          <w:p>
            <w:pPr>
              <w:pStyle w:val="961"/>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8" w:type="dxa"/>
            <w:vAlign w:val="center"/>
            <w:textDirection w:val="lrTb"/>
            <w:noWrap w:val="false"/>
          </w:tcPr>
          <w:p>
            <w:pPr>
              <w:pStyle w:val="961"/>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265" w:type="dxa"/>
            <w:vAlign w:val="center"/>
            <w:textDirection w:val="lrTb"/>
            <w:noWrap w:val="false"/>
          </w:tcPr>
          <w:p>
            <w:pPr>
              <w:pStyle w:val="961"/>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961"/>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r>
      <w:tr>
        <w:trPr>
          <w:trHeight w:val="546"/>
        </w:trPr>
        <w:tc>
          <w:tcPr>
            <w:shd w:val="clear" w:color="auto" w:fill="ffffff"/>
            <w:tcW w:w="615" w:type="dxa"/>
            <w:vAlign w:val="center"/>
            <w:textDirection w:val="lrTb"/>
            <w:noWrap w:val="false"/>
          </w:tcPr>
          <w:p>
            <w:pPr>
              <w:pStyle w:val="961"/>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2</w:t>
            </w:r>
            <w:r>
              <w:rPr>
                <w:rFonts w:ascii="宋体" w:hAnsi="宋体"/>
                <w:b/>
                <w:color w:val="000000"/>
                <w:sz w:val="24"/>
                <w:szCs w:val="20"/>
                <w:highlight w:val="none"/>
              </w:rPr>
            </w:r>
            <w:r/>
          </w:p>
        </w:tc>
        <w:tc>
          <w:tcPr>
            <w:gridSpan w:val="3"/>
            <w:shd w:val="clear" w:color="auto" w:fill="ffffff"/>
            <w:tcW w:w="3394" w:type="dxa"/>
            <w:vAlign w:val="center"/>
            <w:textDirection w:val="lrTb"/>
            <w:noWrap w:val="false"/>
          </w:tcPr>
          <w:p>
            <w:pPr>
              <w:pStyle w:val="961"/>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193" w:type="dxa"/>
            <w:vAlign w:val="center"/>
            <w:textDirection w:val="lrTb"/>
            <w:noWrap w:val="false"/>
          </w:tcPr>
          <w:p>
            <w:pPr>
              <w:pStyle w:val="961"/>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8" w:type="dxa"/>
            <w:vAlign w:val="center"/>
            <w:textDirection w:val="lrTb"/>
            <w:noWrap w:val="false"/>
          </w:tcPr>
          <w:p>
            <w:pPr>
              <w:pStyle w:val="961"/>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265" w:type="dxa"/>
            <w:vAlign w:val="center"/>
            <w:textDirection w:val="lrTb"/>
            <w:noWrap w:val="false"/>
          </w:tcPr>
          <w:p>
            <w:pPr>
              <w:pStyle w:val="961"/>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961"/>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r>
      <w:tr>
        <w:trPr>
          <w:trHeight w:val="560"/>
        </w:trPr>
        <w:tc>
          <w:tcPr>
            <w:shd w:val="clear" w:color="auto" w:fill="ffffff"/>
            <w:tcW w:w="615" w:type="dxa"/>
            <w:vAlign w:val="center"/>
            <w:textDirection w:val="lrTb"/>
            <w:noWrap w:val="false"/>
          </w:tcPr>
          <w:p>
            <w:pPr>
              <w:pStyle w:val="961"/>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3</w:t>
            </w:r>
            <w:r>
              <w:rPr>
                <w:rFonts w:ascii="宋体" w:hAnsi="宋体"/>
                <w:b/>
                <w:color w:val="000000"/>
                <w:sz w:val="24"/>
                <w:szCs w:val="20"/>
                <w:highlight w:val="none"/>
              </w:rPr>
            </w:r>
            <w:r/>
          </w:p>
        </w:tc>
        <w:tc>
          <w:tcPr>
            <w:gridSpan w:val="3"/>
            <w:shd w:val="clear" w:color="auto" w:fill="ffffff"/>
            <w:tcW w:w="3394" w:type="dxa"/>
            <w:vAlign w:val="center"/>
            <w:textDirection w:val="lrTb"/>
            <w:noWrap w:val="false"/>
          </w:tcPr>
          <w:p>
            <w:pPr>
              <w:pStyle w:val="961"/>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193" w:type="dxa"/>
            <w:vAlign w:val="center"/>
            <w:textDirection w:val="lrTb"/>
            <w:noWrap w:val="false"/>
          </w:tcPr>
          <w:p>
            <w:pPr>
              <w:pStyle w:val="961"/>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8" w:type="dxa"/>
            <w:vAlign w:val="center"/>
            <w:textDirection w:val="lrTb"/>
            <w:noWrap w:val="false"/>
          </w:tcPr>
          <w:p>
            <w:pPr>
              <w:pStyle w:val="961"/>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265" w:type="dxa"/>
            <w:vAlign w:val="center"/>
            <w:textDirection w:val="lrTb"/>
            <w:noWrap w:val="false"/>
          </w:tcPr>
          <w:p>
            <w:pPr>
              <w:pStyle w:val="961"/>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961"/>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r>
      <w:tr>
        <w:trPr>
          <w:trHeight w:val="553"/>
        </w:trPr>
        <w:tc>
          <w:tcPr>
            <w:shd w:val="clear" w:color="auto" w:fill="ffffff"/>
            <w:tcW w:w="615" w:type="dxa"/>
            <w:vAlign w:val="center"/>
            <w:textDirection w:val="lrTb"/>
            <w:noWrap w:val="false"/>
          </w:tcPr>
          <w:p>
            <w:pPr>
              <w:pStyle w:val="961"/>
              <w:jc w:val="center"/>
              <w:spacing w:line="360" w:lineRule="auto"/>
              <w:rPr>
                <w:rFonts w:ascii="宋体" w:hAnsi="宋体"/>
                <w:b/>
                <w:color w:val="000000"/>
                <w:sz w:val="24"/>
                <w:szCs w:val="20"/>
                <w:highlight w:val="none"/>
              </w:rPr>
            </w:pPr>
            <w:r>
              <w:rPr>
                <w:rFonts w:ascii="宋体" w:hAnsi="宋体"/>
                <w:b/>
                <w:color w:val="000000"/>
                <w:sz w:val="24"/>
                <w:szCs w:val="20"/>
                <w:highlight w:val="none"/>
              </w:rPr>
              <w:t xml:space="preserve">…</w:t>
            </w:r>
            <w:r>
              <w:rPr>
                <w:rFonts w:ascii="宋体" w:hAnsi="宋体"/>
                <w:b/>
                <w:color w:val="000000"/>
                <w:sz w:val="24"/>
                <w:szCs w:val="20"/>
                <w:highlight w:val="none"/>
              </w:rPr>
            </w:r>
            <w:r/>
          </w:p>
        </w:tc>
        <w:tc>
          <w:tcPr>
            <w:gridSpan w:val="3"/>
            <w:shd w:val="clear" w:color="auto" w:fill="ffffff"/>
            <w:tcW w:w="3394" w:type="dxa"/>
            <w:vAlign w:val="center"/>
            <w:textDirection w:val="lrTb"/>
            <w:noWrap w:val="false"/>
          </w:tcPr>
          <w:p>
            <w:pPr>
              <w:pStyle w:val="961"/>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193" w:type="dxa"/>
            <w:vAlign w:val="center"/>
            <w:textDirection w:val="lrTb"/>
            <w:noWrap w:val="false"/>
          </w:tcPr>
          <w:p>
            <w:pPr>
              <w:pStyle w:val="961"/>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8" w:type="dxa"/>
            <w:vAlign w:val="center"/>
            <w:textDirection w:val="lrTb"/>
            <w:noWrap w:val="false"/>
          </w:tcPr>
          <w:p>
            <w:pPr>
              <w:pStyle w:val="961"/>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265" w:type="dxa"/>
            <w:vAlign w:val="center"/>
            <w:textDirection w:val="lrTb"/>
            <w:noWrap w:val="false"/>
          </w:tcPr>
          <w:p>
            <w:pPr>
              <w:pStyle w:val="961"/>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961"/>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r>
      <w:tr>
        <w:trPr>
          <w:trHeight w:val="575"/>
        </w:trPr>
        <w:tc>
          <w:tcPr>
            <w:shd w:val="clear" w:color="auto" w:fill="bfbfbf"/>
            <w:tcW w:w="615" w:type="dxa"/>
            <w:vAlign w:val="center"/>
            <w:textDirection w:val="lrTb"/>
            <w:noWrap w:val="false"/>
          </w:tcPr>
          <w:p>
            <w:pPr>
              <w:pStyle w:val="961"/>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五</w:t>
            </w:r>
            <w:r>
              <w:rPr>
                <w:rFonts w:ascii="宋体" w:hAnsi="宋体"/>
                <w:b/>
                <w:color w:val="000000"/>
                <w:sz w:val="24"/>
                <w:szCs w:val="20"/>
                <w:highlight w:val="none"/>
              </w:rPr>
            </w:r>
            <w:r/>
          </w:p>
        </w:tc>
        <w:tc>
          <w:tcPr>
            <w:gridSpan w:val="9"/>
            <w:shd w:val="clear" w:color="auto" w:fill="bfbfbf"/>
            <w:tcW w:w="8403" w:type="dxa"/>
            <w:vAlign w:val="center"/>
            <w:textDirection w:val="lrTb"/>
            <w:noWrap w:val="false"/>
          </w:tcPr>
          <w:p>
            <w:pPr>
              <w:pStyle w:val="961"/>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提供本项目服务所必须的专业技术能力</w:t>
            </w:r>
            <w:r>
              <w:rPr>
                <w:rFonts w:ascii="宋体" w:hAnsi="宋体"/>
                <w:b/>
                <w:color w:val="000000"/>
                <w:sz w:val="24"/>
                <w:szCs w:val="20"/>
                <w:highlight w:val="none"/>
              </w:rPr>
            </w:r>
            <w:r/>
          </w:p>
        </w:tc>
      </w:tr>
      <w:tr>
        <w:trPr>
          <w:trHeight w:val="1630"/>
        </w:trPr>
        <w:tc>
          <w:tcPr>
            <w:gridSpan w:val="10"/>
            <w:shd w:val="clear" w:color="auto" w:fill="ffffff"/>
            <w:tcW w:w="9582" w:type="dxa"/>
            <w:vAlign w:val="center"/>
            <w:textDirection w:val="lrTb"/>
            <w:noWrap w:val="false"/>
          </w:tcPr>
          <w:p>
            <w:pPr>
              <w:pStyle w:val="961"/>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r>
    </w:tbl>
    <w:p>
      <w:pPr>
        <w:pStyle w:val="961"/>
        <w:jc w:val="left"/>
        <w:spacing w:line="400" w:lineRule="exact"/>
        <w:widowControl/>
        <w:rPr>
          <w:rFonts w:ascii="宋体" w:hAnsi="宋体"/>
          <w:b/>
          <w:bCs/>
          <w:color w:val="000000"/>
          <w:sz w:val="32"/>
          <w:szCs w:val="32"/>
          <w:highlight w:val="none"/>
        </w:rPr>
      </w:pPr>
      <w:r>
        <w:rPr>
          <w:rFonts w:ascii="宋体" w:hAnsi="宋体"/>
          <w:b/>
          <w:bCs/>
          <w:color w:val="000000"/>
          <w:sz w:val="32"/>
          <w:szCs w:val="32"/>
          <w:highlight w:val="none"/>
        </w:rPr>
      </w:r>
      <w:r/>
    </w:p>
    <w:p>
      <w:pPr>
        <w:pStyle w:val="961"/>
        <w:spacing w:line="360" w:lineRule="auto"/>
        <w:rPr>
          <w:rFonts w:ascii="宋体" w:hAnsi="宋体"/>
          <w:color w:val="000000"/>
          <w:sz w:val="24"/>
          <w:highlight w:val="none"/>
          <w:u w:val="single"/>
        </w:rPr>
      </w:pPr>
      <w:r>
        <w:rPr>
          <w:rFonts w:hint="eastAsia" w:ascii="宋体" w:hAnsi="宋体"/>
          <w:color w:val="000000"/>
          <w:sz w:val="24"/>
          <w:highlight w:val="none"/>
        </w:rPr>
        <w:t xml:space="preserve">注：1、</w:t>
      </w:r>
      <w:r>
        <w:rPr>
          <w:rFonts w:hint="eastAsia" w:ascii="宋体" w:hAnsi="宋体"/>
          <w:color w:val="000000"/>
          <w:sz w:val="24"/>
          <w:highlight w:val="none"/>
          <w:u w:val="single"/>
        </w:rPr>
        <w:t xml:space="preserve">如行数不够请自行添加。</w:t>
      </w:r>
      <w:r>
        <w:rPr>
          <w:rFonts w:ascii="宋体" w:hAnsi="宋体"/>
          <w:color w:val="000000"/>
          <w:sz w:val="24"/>
          <w:highlight w:val="none"/>
          <w:u w:val="single"/>
        </w:rPr>
      </w:r>
      <w:r/>
    </w:p>
    <w:p>
      <w:pPr>
        <w:pStyle w:val="962"/>
        <w:jc w:val="center"/>
        <w:rPr>
          <w:color w:val="000000"/>
          <w:highlight w:val="none"/>
        </w:rPr>
      </w:pPr>
      <w:r>
        <w:rPr>
          <w:color w:val="000000"/>
          <w:highlight w:val="none"/>
        </w:rPr>
        <w:br w:type="page" w:clear="all"/>
      </w:r>
      <w:bookmarkStart w:id="223" w:name="_Toc256000072"/>
      <w:r>
        <w:rPr>
          <w:rFonts w:ascii="宋体" w:hAnsi="宋体" w:eastAsia="宋体" w:cs="宋体"/>
          <w:color w:val="000000"/>
          <w:sz w:val="28"/>
          <w:highlight w:val="none"/>
        </w:rPr>
        <w:t xml:space="preserve">(五)依法缴纳税收和社会保障资金的良好记录</w:t>
      </w:r>
      <w:bookmarkEnd w:id="223"/>
      <w:r>
        <w:rPr>
          <w:color w:val="000000"/>
          <w:highlight w:val="none"/>
        </w:rPr>
      </w:r>
      <w:r/>
    </w:p>
    <w:p>
      <w:pPr>
        <w:pStyle w:val="963"/>
        <w:jc w:val="center"/>
        <w:rPr>
          <w:color w:val="000000"/>
          <w:highlight w:val="none"/>
        </w:rPr>
      </w:pPr>
      <w:r>
        <w:rPr>
          <w:color w:val="000000"/>
          <w:highlight w:val="none"/>
        </w:rPr>
        <w:br w:type="page" w:clear="all"/>
      </w:r>
      <w:bookmarkStart w:id="224" w:name="_Toc256000073"/>
      <w:r>
        <w:rPr>
          <w:rFonts w:ascii="宋体" w:hAnsi="宋体" w:eastAsia="宋体" w:cs="宋体"/>
          <w:color w:val="000000"/>
          <w:sz w:val="28"/>
          <w:highlight w:val="none"/>
        </w:rPr>
        <w:t xml:space="preserve">(六)法律、行政法规规定的其他条件</w:t>
      </w:r>
      <w:bookmarkEnd w:id="224"/>
      <w:r>
        <w:rPr>
          <w:color w:val="000000"/>
          <w:highlight w:val="none"/>
        </w:rPr>
      </w:r>
      <w:r/>
    </w:p>
    <w:p>
      <w:pPr>
        <w:pStyle w:val="964"/>
        <w:jc w:val="center"/>
        <w:rPr>
          <w:color w:val="000000"/>
          <w:highlight w:val="none"/>
        </w:rPr>
      </w:pPr>
      <w:r>
        <w:rPr>
          <w:color w:val="000000"/>
          <w:highlight w:val="none"/>
        </w:rPr>
        <w:br w:type="page" w:clear="all"/>
      </w:r>
      <w:bookmarkStart w:id="225" w:name="_Toc256000074"/>
      <w:r>
        <w:rPr>
          <w:rFonts w:ascii="宋体" w:hAnsi="宋体" w:eastAsia="宋体" w:cs="宋体"/>
          <w:color w:val="000000"/>
          <w:sz w:val="28"/>
          <w:highlight w:val="none"/>
        </w:rPr>
        <w:t xml:space="preserve">(七)落实政府采购政策需满足的资格要求</w:t>
      </w:r>
      <w:bookmarkEnd w:id="225"/>
      <w:r>
        <w:rPr>
          <w:color w:val="000000"/>
          <w:highlight w:val="none"/>
        </w:rPr>
      </w:r>
      <w:r/>
    </w:p>
    <w:p>
      <w:pPr>
        <w:pStyle w:val="965"/>
        <w:jc w:val="center"/>
        <w:rPr>
          <w:color w:val="000000"/>
          <w:highlight w:val="none"/>
        </w:rPr>
      </w:pPr>
      <w:r>
        <w:rPr>
          <w:color w:val="000000"/>
          <w:highlight w:val="none"/>
        </w:rPr>
        <w:br w:type="page" w:clear="all"/>
      </w:r>
      <w:bookmarkStart w:id="226" w:name="_Toc256000075"/>
      <w:r>
        <w:rPr>
          <w:rFonts w:ascii="宋体" w:hAnsi="宋体" w:eastAsia="宋体" w:cs="宋体"/>
          <w:color w:val="000000"/>
          <w:sz w:val="28"/>
          <w:highlight w:val="none"/>
        </w:rPr>
        <w:t xml:space="preserve">(八)本项目的特定资格要求</w:t>
      </w:r>
      <w:bookmarkEnd w:id="226"/>
      <w:r>
        <w:rPr>
          <w:color w:val="000000"/>
          <w:highlight w:val="none"/>
        </w:rPr>
      </w:r>
      <w:r/>
    </w:p>
    <w:p>
      <w:pPr>
        <w:pStyle w:val="966"/>
        <w:jc w:val="center"/>
        <w:rPr>
          <w:color w:val="000000"/>
          <w:highlight w:val="none"/>
        </w:rPr>
      </w:pPr>
      <w:r>
        <w:rPr>
          <w:color w:val="000000"/>
          <w:highlight w:val="none"/>
        </w:rPr>
        <w:br w:type="page" w:clear="all"/>
      </w:r>
      <w:bookmarkStart w:id="227" w:name="_Toc256000076"/>
      <w:r>
        <w:rPr>
          <w:rFonts w:ascii="宋体" w:hAnsi="宋体" w:eastAsia="宋体" w:cs="宋体"/>
          <w:color w:val="000000"/>
          <w:sz w:val="28"/>
          <w:highlight w:val="none"/>
        </w:rPr>
        <w:t xml:space="preserve">(九)法定代表人（负责人）身份证明书</w:t>
      </w:r>
      <w:bookmarkEnd w:id="227"/>
      <w:r>
        <w:rPr>
          <w:color w:val="000000"/>
          <w:highlight w:val="none"/>
        </w:rPr>
      </w:r>
      <w:r/>
    </w:p>
    <w:p>
      <w:pPr>
        <w:pStyle w:val="967"/>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兹证明</w:t>
      </w:r>
      <w:r>
        <w:rPr>
          <w:rFonts w:hint="eastAsia" w:ascii="宋体" w:hAnsi="宋体"/>
          <w:color w:val="000000"/>
          <w:sz w:val="28"/>
          <w:szCs w:val="28"/>
          <w:highlight w:val="none"/>
          <w:u w:val="single"/>
        </w:rPr>
        <w:t xml:space="preserve"> （姓名</w:t>
      </w:r>
      <w:r>
        <w:rPr>
          <w:rFonts w:hint="eastAsia" w:ascii="宋体" w:hAnsi="宋体"/>
          <w:color w:val="000000"/>
          <w:sz w:val="28"/>
          <w:highlight w:val="none"/>
          <w:u w:val="single"/>
        </w:rPr>
        <w:t xml:space="preserve">） </w:t>
      </w:r>
      <w:r>
        <w:rPr>
          <w:rFonts w:hint="eastAsia" w:ascii="宋体" w:hAnsi="宋体"/>
          <w:color w:val="000000"/>
          <w:sz w:val="28"/>
          <w:szCs w:val="28"/>
          <w:highlight w:val="none"/>
        </w:rPr>
        <w:t xml:space="preserve">同志，性别</w:t>
      </w:r>
      <w:r>
        <w:rPr>
          <w:rFonts w:hint="eastAsia" w:ascii="宋体" w:hAnsi="宋体"/>
          <w:color w:val="000000"/>
          <w:sz w:val="28"/>
          <w:szCs w:val="28"/>
          <w:highlight w:val="none"/>
          <w:u w:val="single"/>
        </w:rPr>
        <w:t xml:space="preserve"> （男/女） </w:t>
      </w:r>
      <w:r>
        <w:rPr>
          <w:rFonts w:hint="eastAsia" w:ascii="宋体" w:hAnsi="宋体"/>
          <w:color w:val="000000"/>
          <w:sz w:val="28"/>
          <w:szCs w:val="28"/>
          <w:highlight w:val="none"/>
        </w:rPr>
        <w:t xml:space="preserve">，</w:t>
      </w:r>
      <w:r>
        <w:rPr>
          <w:rFonts w:hint="eastAsia" w:ascii="宋体" w:hAnsi="宋体"/>
          <w:color w:val="000000"/>
          <w:sz w:val="28"/>
          <w:highlight w:val="none"/>
        </w:rPr>
        <w:t xml:space="preserve">居民身份证号</w:t>
      </w:r>
      <w:r>
        <w:rPr>
          <w:rFonts w:hint="eastAsia" w:ascii="宋体" w:hAnsi="宋体"/>
          <w:color w:val="000000"/>
          <w:sz w:val="28"/>
          <w:szCs w:val="28"/>
          <w:highlight w:val="none"/>
          <w:u w:val="single"/>
        </w:rPr>
        <w:t xml:space="preserve"> （身份证号码） </w:t>
      </w:r>
      <w:r>
        <w:rPr>
          <w:rFonts w:hint="eastAsia" w:ascii="宋体" w:hAnsi="宋体"/>
          <w:color w:val="000000"/>
          <w:sz w:val="28"/>
          <w:szCs w:val="28"/>
          <w:highlight w:val="none"/>
        </w:rPr>
        <w:t xml:space="preserve">，在我单位任</w:t>
      </w:r>
      <w:r>
        <w:rPr>
          <w:rFonts w:hint="eastAsia" w:ascii="宋体" w:hAnsi="宋体"/>
          <w:color w:val="000000"/>
          <w:sz w:val="28"/>
          <w:szCs w:val="28"/>
          <w:highlight w:val="none"/>
          <w:u w:val="single"/>
        </w:rPr>
        <w:t xml:space="preserve"> （职务） </w:t>
      </w:r>
      <w:r>
        <w:rPr>
          <w:rFonts w:hint="eastAsia" w:ascii="宋体" w:hAnsi="宋体"/>
          <w:color w:val="000000"/>
          <w:sz w:val="28"/>
          <w:highlight w:val="none"/>
        </w:rPr>
        <w:t xml:space="preserve">，系我单位主要负责人即法定代表人</w:t>
      </w:r>
      <w:r>
        <w:rPr>
          <w:rFonts w:hint="eastAsia" w:ascii="宋体" w:hAnsi="宋体"/>
          <w:color w:val="000000"/>
          <w:sz w:val="28"/>
          <w:szCs w:val="28"/>
          <w:highlight w:val="none"/>
        </w:rPr>
        <w:t xml:space="preserve">。</w:t>
      </w:r>
      <w:r>
        <w:rPr>
          <w:rFonts w:ascii="宋体" w:hAnsi="宋体"/>
          <w:color w:val="000000"/>
          <w:sz w:val="28"/>
          <w:szCs w:val="28"/>
          <w:highlight w:val="none"/>
        </w:rPr>
      </w:r>
      <w:r/>
    </w:p>
    <w:p>
      <w:pPr>
        <w:pStyle w:val="967"/>
        <w:ind w:firstLine="560"/>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967"/>
        <w:ind w:firstLine="560"/>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967"/>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单位地址：</w:t>
      </w:r>
      <w:r>
        <w:rPr>
          <w:rFonts w:hint="eastAsia" w:ascii="宋体" w:hAnsi="宋体"/>
          <w:b/>
          <w:color w:val="000000"/>
          <w:sz w:val="24"/>
          <w:highlight w:val="none"/>
          <w:u w:val="single"/>
        </w:rPr>
        <w:t xml:space="preserve">××</w:t>
      </w:r>
      <w:r>
        <w:rPr>
          <w:rFonts w:ascii="宋体" w:hAnsi="宋体"/>
          <w:color w:val="000000"/>
          <w:sz w:val="28"/>
          <w:szCs w:val="28"/>
          <w:highlight w:val="none"/>
        </w:rPr>
      </w:r>
      <w:r/>
    </w:p>
    <w:p>
      <w:pPr>
        <w:pStyle w:val="967"/>
        <w:ind w:firstLine="560"/>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967"/>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电    话：</w:t>
      </w:r>
      <w:r>
        <w:rPr>
          <w:rFonts w:hint="eastAsia" w:ascii="宋体" w:hAnsi="宋体"/>
          <w:b/>
          <w:color w:val="000000"/>
          <w:sz w:val="24"/>
          <w:highlight w:val="none"/>
          <w:u w:val="single"/>
        </w:rPr>
        <w:t xml:space="preserve">××</w:t>
      </w:r>
      <w:r>
        <w:rPr>
          <w:rFonts w:ascii="宋体" w:hAnsi="宋体"/>
          <w:color w:val="000000"/>
          <w:sz w:val="28"/>
          <w:szCs w:val="28"/>
          <w:highlight w:val="none"/>
        </w:rPr>
      </w:r>
      <w:r/>
    </w:p>
    <w:p>
      <w:pPr>
        <w:pStyle w:val="967"/>
        <w:ind w:firstLine="560"/>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967"/>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单位全称： </w:t>
      </w:r>
      <w:r>
        <w:rPr>
          <w:rFonts w:hint="eastAsia" w:ascii="宋体" w:hAnsi="宋体"/>
          <w:b/>
          <w:color w:val="000000"/>
          <w:sz w:val="24"/>
          <w:highlight w:val="none"/>
          <w:u w:val="single"/>
        </w:rPr>
        <w:t xml:space="preserve">××</w:t>
      </w:r>
      <w:r>
        <w:rPr>
          <w:rFonts w:ascii="宋体" w:hAnsi="宋体"/>
          <w:color w:val="000000"/>
          <w:sz w:val="28"/>
          <w:szCs w:val="28"/>
          <w:highlight w:val="none"/>
        </w:rPr>
      </w:r>
      <w:r/>
    </w:p>
    <w:p>
      <w:pPr>
        <w:pStyle w:val="967"/>
        <w:ind w:firstLine="560"/>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967"/>
        <w:ind w:firstLine="562"/>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单位盖章： </w:t>
      </w:r>
      <w:r>
        <w:rPr>
          <w:rFonts w:hint="eastAsia" w:ascii="宋体" w:hAnsi="宋体"/>
          <w:b/>
          <w:color w:val="000000"/>
          <w:sz w:val="24"/>
          <w:highlight w:val="none"/>
          <w:u w:val="single"/>
        </w:rPr>
        <w:t xml:space="preserve">××</w:t>
      </w:r>
      <w:r>
        <w:rPr>
          <w:rFonts w:ascii="宋体" w:hAnsi="宋体"/>
          <w:b/>
          <w:color w:val="000000"/>
          <w:sz w:val="28"/>
          <w:szCs w:val="28"/>
          <w:highlight w:val="none"/>
        </w:rPr>
      </w:r>
      <w:r/>
    </w:p>
    <w:p>
      <w:pPr>
        <w:pStyle w:val="967"/>
        <w:ind w:firstLine="560"/>
        <w:jc w:val="center"/>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967"/>
        <w:ind w:firstLine="560"/>
        <w:jc w:val="right"/>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967"/>
        <w:ind w:firstLine="560"/>
        <w:spacing w:line="360" w:lineRule="auto"/>
        <w:tabs>
          <w:tab w:val="left" w:pos="7290" w:leader="none"/>
        </w:tabs>
        <w:rPr>
          <w:rFonts w:ascii="宋体" w:hAnsi="宋体"/>
          <w:color w:val="000000"/>
          <w:sz w:val="28"/>
          <w:szCs w:val="28"/>
          <w:highlight w:val="none"/>
        </w:rPr>
      </w:pPr>
      <w:r>
        <w:rPr>
          <w:rFonts w:hint="eastAsia" w:ascii="宋体" w:hAnsi="宋体"/>
          <w:color w:val="000000"/>
          <w:sz w:val="28"/>
          <w:szCs w:val="28"/>
          <w:highlight w:val="none"/>
        </w:rPr>
        <w:t xml:space="preserve">                                 年     月    日</w:t>
      </w:r>
      <w:r>
        <w:rPr>
          <w:rFonts w:ascii="宋体" w:hAnsi="宋体"/>
          <w:color w:val="000000"/>
          <w:sz w:val="28"/>
          <w:szCs w:val="28"/>
          <w:highlight w:val="none"/>
        </w:rPr>
      </w:r>
      <w:r/>
    </w:p>
    <w:p>
      <w:pPr>
        <w:pStyle w:val="967"/>
        <w:ind w:firstLine="560"/>
        <w:spacing w:line="360" w:lineRule="auto"/>
        <w:rPr>
          <w:rFonts w:ascii="宋体" w:hAnsi="宋体"/>
          <w:color w:val="000000"/>
          <w:sz w:val="28"/>
          <w:highlight w:val="none"/>
        </w:rPr>
      </w:pPr>
      <w:r>
        <w:rPr>
          <w:rFonts w:ascii="宋体" w:hAnsi="宋体"/>
          <w:color w:val="000000"/>
          <w:sz w:val="28"/>
          <w:highlight w:val="none"/>
        </w:rPr>
      </w:r>
      <w:r/>
    </w:p>
    <w:p>
      <w:pPr>
        <w:pStyle w:val="967"/>
        <w:ind w:firstLine="643"/>
        <w:jc w:val="left"/>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附：法定代表人居民身份证扫描件</w:t>
      </w:r>
      <w:r>
        <w:rPr>
          <w:rFonts w:ascii="宋体" w:hAnsi="宋体"/>
          <w:b/>
          <w:color w:val="000000"/>
          <w:sz w:val="32"/>
          <w:szCs w:val="32"/>
          <w:highlight w:val="none"/>
        </w:rPr>
      </w:r>
      <w:r/>
    </w:p>
    <w:p>
      <w:pPr>
        <w:pStyle w:val="967"/>
        <w:ind w:firstLine="560"/>
        <w:spacing w:line="360" w:lineRule="auto"/>
        <w:tabs>
          <w:tab w:val="left" w:pos="7290" w:leader="none"/>
        </w:tabs>
        <w:rPr>
          <w:rFonts w:ascii="宋体" w:hAnsi="宋体"/>
          <w:color w:val="000000"/>
          <w:sz w:val="28"/>
          <w:highlight w:val="none"/>
        </w:rPr>
      </w:pPr>
      <w:r>
        <w:rPr>
          <w:rFonts w:hint="eastAsia" w:ascii="宋体" w:hAnsi="宋体"/>
          <w:color w:val="000000"/>
          <w:sz w:val="28"/>
          <w:highlight w:val="none"/>
          <w:u w:val="single"/>
        </w:rPr>
        <w:t xml:space="preserve">注：1.“法定代表人”直接参加磋商响应活动的仅需填写本身份证明</w:t>
      </w:r>
      <w:r>
        <w:rPr>
          <w:rFonts w:hint="eastAsia" w:ascii="宋体" w:hAnsi="宋体"/>
          <w:color w:val="000000"/>
          <w:sz w:val="28"/>
          <w:highlight w:val="none"/>
        </w:rPr>
        <w:t xml:space="preserve">。</w:t>
      </w:r>
      <w:r>
        <w:rPr>
          <w:rFonts w:ascii="宋体" w:hAnsi="宋体"/>
          <w:color w:val="000000"/>
          <w:sz w:val="28"/>
          <w:highlight w:val="none"/>
        </w:rPr>
      </w:r>
      <w:r/>
    </w:p>
    <w:p>
      <w:pPr>
        <w:pStyle w:val="967"/>
        <w:ind w:firstLine="562"/>
        <w:spacing w:line="360" w:lineRule="auto"/>
        <w:tabs>
          <w:tab w:val="left" w:pos="7290" w:leader="none"/>
        </w:tabs>
        <w:rPr>
          <w:rFonts w:ascii="宋体" w:hAnsi="宋体"/>
          <w:b/>
          <w:color w:val="000000"/>
          <w:sz w:val="28"/>
          <w:szCs w:val="28"/>
          <w:highlight w:val="none"/>
          <w:u w:val="single"/>
        </w:rPr>
      </w:pPr>
      <w:r>
        <w:rPr>
          <w:rFonts w:hint="eastAsia" w:ascii="宋体" w:hAnsi="宋体"/>
          <w:b/>
          <w:color w:val="000000"/>
          <w:sz w:val="28"/>
          <w:szCs w:val="28"/>
          <w:highlight w:val="none"/>
          <w:u w:val="single"/>
        </w:rPr>
        <w:t xml:space="preserve">2.供应商</w:t>
      </w:r>
      <w:r>
        <w:rPr>
          <w:rFonts w:ascii="宋体" w:hAnsi="宋体"/>
          <w:b/>
          <w:color w:val="000000"/>
          <w:sz w:val="28"/>
          <w:szCs w:val="28"/>
          <w:highlight w:val="none"/>
          <w:u w:val="single"/>
        </w:rPr>
        <w:t xml:space="preserve">属于非法人组织的，按照法律、行政法规规定能够对外代表其从事民事活动的主要负责人，如个人独资企业的投资人，代表合伙企业执行合伙企业事务的合伙人等，视同法定代表人。</w:t>
      </w:r>
      <w:r>
        <w:rPr>
          <w:rFonts w:ascii="宋体" w:hAnsi="宋体"/>
          <w:b/>
          <w:color w:val="000000"/>
          <w:sz w:val="28"/>
          <w:szCs w:val="28"/>
          <w:highlight w:val="none"/>
          <w:u w:val="single"/>
        </w:rPr>
      </w:r>
      <w:r/>
    </w:p>
    <w:p>
      <w:pPr>
        <w:pStyle w:val="968"/>
        <w:jc w:val="center"/>
        <w:rPr>
          <w:color w:val="000000"/>
          <w:highlight w:val="none"/>
        </w:rPr>
      </w:pPr>
      <w:r>
        <w:rPr>
          <w:color w:val="000000"/>
          <w:highlight w:val="none"/>
        </w:rPr>
        <w:br w:type="page" w:clear="all"/>
      </w:r>
      <w:bookmarkStart w:id="228" w:name="_Toc256000077"/>
      <w:r>
        <w:rPr>
          <w:rFonts w:ascii="宋体" w:hAnsi="宋体" w:eastAsia="宋体" w:cs="宋体"/>
          <w:color w:val="000000"/>
          <w:sz w:val="28"/>
          <w:highlight w:val="none"/>
        </w:rPr>
        <w:t xml:space="preserve">(十)法定代表人（负责人）授权委托书</w:t>
      </w:r>
      <w:bookmarkEnd w:id="228"/>
      <w:r>
        <w:rPr>
          <w:color w:val="000000"/>
          <w:highlight w:val="none"/>
        </w:rPr>
      </w:r>
      <w:r/>
    </w:p>
    <w:p>
      <w:pPr>
        <w:pStyle w:val="929"/>
        <w:ind w:right="420" w:firstLine="560"/>
        <w:spacing w:line="360" w:lineRule="auto"/>
        <w:rPr>
          <w:rFonts w:ascii="宋体" w:hAnsi="宋体"/>
          <w:color w:val="000000"/>
          <w:sz w:val="28"/>
          <w:highlight w:val="none"/>
          <w:lang w:val="en-US" w:eastAsia="zh-CN"/>
        </w:rPr>
      </w:pPr>
      <w:r>
        <w:rPr>
          <w:rFonts w:hint="eastAsia" w:ascii="宋体" w:hAnsi="宋体"/>
          <w:color w:val="000000"/>
          <w:sz w:val="28"/>
          <w:highlight w:val="none"/>
          <w:lang w:val="en-US" w:eastAsia="zh-CN"/>
        </w:rPr>
        <w:t xml:space="preserve">本授权书声明：</w:t>
      </w:r>
      <w:r>
        <w:rPr>
          <w:rFonts w:hint="eastAsia" w:ascii="宋体" w:hAnsi="宋体"/>
          <w:color w:val="000000"/>
          <w:sz w:val="28"/>
          <w:highlight w:val="none"/>
          <w:u w:val="single"/>
          <w:lang w:val="en-US" w:eastAsia="zh-CN"/>
        </w:rPr>
        <w:t xml:space="preserve"> （供应商名称） </w:t>
      </w:r>
      <w:r>
        <w:rPr>
          <w:rFonts w:hint="eastAsia" w:ascii="宋体" w:hAnsi="宋体"/>
          <w:color w:val="000000"/>
          <w:sz w:val="28"/>
          <w:highlight w:val="none"/>
          <w:lang w:val="en-US" w:eastAsia="zh-CN"/>
        </w:rPr>
        <w:t xml:space="preserve">法定代表人（负责人）</w:t>
      </w:r>
      <w:r>
        <w:rPr>
          <w:rFonts w:hint="eastAsia" w:ascii="宋体" w:hAnsi="宋体"/>
          <w:color w:val="000000"/>
          <w:sz w:val="28"/>
          <w:highlight w:val="none"/>
          <w:u w:val="single"/>
          <w:lang w:val="en-US" w:eastAsia="zh-CN"/>
        </w:rPr>
        <w:t xml:space="preserve"> （姓名） </w:t>
      </w:r>
      <w:r>
        <w:rPr>
          <w:rFonts w:hint="eastAsia" w:ascii="宋体" w:hAnsi="宋体"/>
          <w:color w:val="000000"/>
          <w:sz w:val="28"/>
          <w:highlight w:val="none"/>
          <w:lang w:val="en-US" w:eastAsia="zh-CN"/>
        </w:rPr>
        <w:t xml:space="preserve">授权</w:t>
      </w:r>
      <w:r>
        <w:rPr>
          <w:rFonts w:hint="eastAsia" w:ascii="宋体" w:hAnsi="宋体"/>
          <w:color w:val="000000"/>
          <w:sz w:val="28"/>
          <w:highlight w:val="none"/>
          <w:u w:val="single"/>
          <w:lang w:val="en-US" w:eastAsia="zh-CN"/>
        </w:rPr>
        <w:t xml:space="preserve">（委托代理人的姓名、职务）</w:t>
      </w:r>
      <w:r>
        <w:rPr>
          <w:rFonts w:hint="eastAsia" w:ascii="宋体" w:hAnsi="宋体"/>
          <w:color w:val="000000"/>
          <w:sz w:val="28"/>
          <w:highlight w:val="none"/>
          <w:lang w:val="en-US" w:eastAsia="zh-CN"/>
        </w:rPr>
        <w:t xml:space="preserve">为我方就</w:t>
      </w:r>
      <w:r>
        <w:rPr>
          <w:rFonts w:hint="eastAsia" w:ascii="宋体" w:hAnsi="宋体"/>
          <w:color w:val="000000"/>
          <w:sz w:val="28"/>
          <w:highlight w:val="none"/>
          <w:u w:val="single"/>
          <w:lang w:val="en-US" w:eastAsia="zh-CN"/>
        </w:rPr>
        <w:t xml:space="preserve">××××（代理机构）代理的××××（项目编号、项目名称）</w:t>
      </w:r>
      <w:r>
        <w:rPr>
          <w:rFonts w:hint="eastAsia" w:ascii="宋体" w:hAnsi="宋体"/>
          <w:bCs/>
          <w:color w:val="000000"/>
          <w:sz w:val="28"/>
          <w:highlight w:val="none"/>
          <w:lang w:val="en-US" w:eastAsia="zh-CN"/>
        </w:rPr>
        <w:t xml:space="preserve">项目</w:t>
      </w:r>
      <w:r>
        <w:rPr>
          <w:rFonts w:hint="eastAsia" w:ascii="宋体" w:hAnsi="宋体"/>
          <w:color w:val="000000"/>
          <w:sz w:val="28"/>
          <w:highlight w:val="none"/>
          <w:lang w:val="en-US" w:eastAsia="zh-CN"/>
        </w:rPr>
        <w:t xml:space="preserve">的磋商活动的合法代理人，以本单位名义全权处理一切与该项目磋商有关的事务（含合同签订）。</w:t>
      </w:r>
      <w:r>
        <w:rPr>
          <w:rFonts w:ascii="宋体" w:hAnsi="宋体"/>
          <w:color w:val="000000"/>
          <w:sz w:val="28"/>
          <w:highlight w:val="none"/>
          <w:lang w:val="en-US" w:eastAsia="zh-CN"/>
        </w:rPr>
      </w:r>
      <w:r/>
    </w:p>
    <w:p>
      <w:pPr>
        <w:pStyle w:val="929"/>
        <w:ind w:firstLine="560"/>
        <w:spacing w:line="360" w:lineRule="auto"/>
        <w:tabs>
          <w:tab w:val="left" w:pos="5560" w:leader="none"/>
        </w:tabs>
        <w:rPr>
          <w:rFonts w:ascii="宋体" w:hAnsi="宋体"/>
          <w:color w:val="000000"/>
          <w:sz w:val="28"/>
          <w:highlight w:val="none"/>
          <w:lang w:val="en-US" w:eastAsia="zh-CN"/>
        </w:rPr>
      </w:pPr>
      <w:r>
        <w:rPr>
          <w:rFonts w:hint="eastAsia" w:ascii="宋体" w:hAnsi="宋体"/>
          <w:color w:val="000000"/>
          <w:sz w:val="28"/>
          <w:highlight w:val="none"/>
          <w:lang w:val="en-US" w:eastAsia="zh-CN"/>
        </w:rPr>
        <w:tab/>
      </w:r>
      <w:r>
        <w:rPr>
          <w:rFonts w:ascii="宋体" w:hAnsi="宋体"/>
          <w:color w:val="000000"/>
          <w:sz w:val="28"/>
          <w:highlight w:val="none"/>
          <w:lang w:val="en-US" w:eastAsia="zh-CN"/>
        </w:rPr>
      </w:r>
      <w:r/>
    </w:p>
    <w:p>
      <w:pPr>
        <w:pStyle w:val="896"/>
        <w:rPr>
          <w:color w:val="000000"/>
          <w:highlight w:val="none"/>
          <w:lang w:val="en-US" w:eastAsia="zh-CN"/>
        </w:rPr>
      </w:pPr>
      <w:r>
        <w:rPr>
          <w:rFonts w:hint="eastAsia" w:ascii="宋体" w:hAnsi="宋体"/>
          <w:color w:val="000000"/>
          <w:sz w:val="28"/>
          <w:highlight w:val="none"/>
          <w:lang w:val="en-US" w:eastAsia="zh-CN"/>
        </w:rPr>
        <w:t xml:space="preserve">本授权委托书于</w:t>
      </w:r>
      <w:r>
        <w:rPr>
          <w:rFonts w:hint="eastAsia" w:ascii="宋体" w:hAnsi="宋体"/>
          <w:color w:val="000000"/>
          <w:sz w:val="28"/>
          <w:highlight w:val="none"/>
          <w:u w:val="single"/>
          <w:lang w:val="en-US" w:eastAsia="zh-CN"/>
        </w:rPr>
        <w:t xml:space="preserve">  </w:t>
      </w:r>
      <w:r>
        <w:rPr>
          <w:rFonts w:hint="eastAsia" w:ascii="宋体" w:hAnsi="宋体"/>
          <w:color w:val="000000"/>
          <w:sz w:val="28"/>
          <w:highlight w:val="none"/>
          <w:lang w:val="en-US" w:eastAsia="zh-CN"/>
        </w:rPr>
        <w:t xml:space="preserve">年</w:t>
      </w:r>
      <w:r>
        <w:rPr>
          <w:rFonts w:hint="eastAsia" w:ascii="宋体" w:hAnsi="宋体"/>
          <w:color w:val="000000"/>
          <w:sz w:val="28"/>
          <w:highlight w:val="none"/>
          <w:u w:val="single"/>
          <w:lang w:val="en-US" w:eastAsia="zh-CN"/>
        </w:rPr>
        <w:t xml:space="preserve">  </w:t>
      </w:r>
      <w:r>
        <w:rPr>
          <w:rFonts w:hint="eastAsia" w:ascii="宋体" w:hAnsi="宋体"/>
          <w:color w:val="000000"/>
          <w:sz w:val="28"/>
          <w:highlight w:val="none"/>
          <w:lang w:val="en-US" w:eastAsia="zh-CN"/>
        </w:rPr>
        <w:t xml:space="preserve">月</w:t>
      </w:r>
      <w:r>
        <w:rPr>
          <w:rFonts w:hint="eastAsia" w:ascii="宋体" w:hAnsi="宋体"/>
          <w:color w:val="000000"/>
          <w:sz w:val="28"/>
          <w:highlight w:val="none"/>
          <w:u w:val="single"/>
          <w:lang w:val="en-US" w:eastAsia="zh-CN"/>
        </w:rPr>
        <w:t xml:space="preserve">  </w:t>
      </w:r>
      <w:r>
        <w:rPr>
          <w:rFonts w:hint="eastAsia" w:ascii="宋体" w:hAnsi="宋体"/>
          <w:color w:val="000000"/>
          <w:sz w:val="28"/>
          <w:highlight w:val="none"/>
          <w:lang w:val="en-US" w:eastAsia="zh-CN"/>
        </w:rPr>
        <w:t xml:space="preserve">日在</w:t>
      </w:r>
      <w:r>
        <w:rPr>
          <w:rFonts w:ascii="宋体" w:hAnsi="宋体"/>
          <w:color w:val="000000"/>
          <w:sz w:val="28"/>
          <w:highlight w:val="none"/>
          <w:lang w:val="en-US" w:eastAsia="zh-CN"/>
        </w:rPr>
        <w:t xml:space="preserve">相应位置</w:t>
      </w:r>
      <w:r>
        <w:rPr>
          <w:rFonts w:hint="eastAsia" w:ascii="宋体" w:hAnsi="宋体"/>
          <w:color w:val="000000"/>
          <w:sz w:val="28"/>
          <w:highlight w:val="none"/>
          <w:lang w:val="en-US" w:eastAsia="zh-CN"/>
        </w:rPr>
        <w:t xml:space="preserve">签字或盖章</w:t>
      </w:r>
      <w:r>
        <w:rPr>
          <w:rFonts w:ascii="宋体" w:hAnsi="宋体"/>
          <w:color w:val="000000"/>
          <w:sz w:val="28"/>
          <w:highlight w:val="none"/>
          <w:lang w:val="en-US" w:eastAsia="zh-CN"/>
        </w:rPr>
        <w:t xml:space="preserve">后生效</w:t>
      </w:r>
      <w:r>
        <w:rPr>
          <w:rFonts w:hint="eastAsia" w:ascii="宋体" w:hAnsi="宋体"/>
          <w:color w:val="000000"/>
          <w:sz w:val="28"/>
          <w:highlight w:val="none"/>
          <w:lang w:val="en-US" w:eastAsia="zh-CN"/>
        </w:rPr>
        <w:t xml:space="preserve">，特此声明。</w:t>
      </w:r>
      <w:r>
        <w:rPr>
          <w:color w:val="000000"/>
          <w:highlight w:val="none"/>
          <w:lang w:val="en-US" w:eastAsia="zh-CN"/>
        </w:rPr>
      </w:r>
      <w:r/>
    </w:p>
    <w:p>
      <w:pPr>
        <w:pStyle w:val="929"/>
        <w:ind w:firstLine="560"/>
        <w:spacing w:line="360" w:lineRule="auto"/>
        <w:rPr>
          <w:rFonts w:ascii="宋体" w:hAnsi="宋体"/>
          <w:color w:val="000000"/>
          <w:sz w:val="28"/>
          <w:highlight w:val="none"/>
          <w:lang w:val="en-US" w:eastAsia="zh-CN"/>
        </w:rPr>
      </w:pPr>
      <w:r>
        <w:rPr>
          <w:rFonts w:hint="eastAsia" w:ascii="宋体" w:hAnsi="宋体"/>
          <w:color w:val="000000"/>
          <w:sz w:val="28"/>
          <w:highlight w:val="none"/>
          <w:lang w:val="en-US" w:eastAsia="zh-CN"/>
        </w:rPr>
        <w:t xml:space="preserve">委托代理人身份证号码：</w:t>
      </w:r>
      <w:r>
        <w:rPr>
          <w:rFonts w:hint="eastAsia" w:ascii="宋体" w:hAnsi="宋体"/>
          <w:color w:val="000000"/>
          <w:sz w:val="24"/>
          <w:szCs w:val="24"/>
          <w:highlight w:val="none"/>
          <w:u w:val="single"/>
          <w:lang w:val="en-US" w:eastAsia="zh-CN"/>
        </w:rPr>
        <w:t xml:space="preserve">                              </w:t>
      </w:r>
      <w:r>
        <w:rPr>
          <w:rFonts w:ascii="宋体" w:hAnsi="宋体"/>
          <w:color w:val="000000"/>
          <w:sz w:val="28"/>
          <w:highlight w:val="none"/>
          <w:lang w:val="en-US" w:eastAsia="zh-CN"/>
        </w:rPr>
      </w:r>
      <w:r/>
    </w:p>
    <w:p>
      <w:pPr>
        <w:pStyle w:val="929"/>
        <w:ind w:firstLine="560"/>
        <w:spacing w:line="360" w:lineRule="auto"/>
        <w:rPr>
          <w:rFonts w:ascii="宋体" w:hAnsi="宋体"/>
          <w:color w:val="000000"/>
          <w:sz w:val="28"/>
          <w:highlight w:val="none"/>
          <w:lang w:val="en-US" w:eastAsia="zh-CN"/>
        </w:rPr>
      </w:pPr>
      <w:r>
        <w:rPr>
          <w:rFonts w:hint="eastAsia" w:ascii="宋体" w:hAnsi="宋体"/>
          <w:color w:val="000000"/>
          <w:sz w:val="28"/>
          <w:highlight w:val="none"/>
          <w:lang w:val="en-US" w:eastAsia="zh-CN"/>
        </w:rPr>
        <w:t xml:space="preserve">委托代理人联系电话：（手机）</w:t>
      </w:r>
      <w:r>
        <w:rPr>
          <w:rFonts w:hint="eastAsia" w:ascii="宋体" w:hAnsi="宋体"/>
          <w:color w:val="000000"/>
          <w:sz w:val="24"/>
          <w:szCs w:val="24"/>
          <w:highlight w:val="none"/>
          <w:u w:val="single"/>
          <w:lang w:val="en-US" w:eastAsia="zh-CN"/>
        </w:rPr>
        <w:t xml:space="preserve">                          </w:t>
      </w:r>
      <w:r>
        <w:rPr>
          <w:rFonts w:ascii="宋体" w:hAnsi="宋体"/>
          <w:color w:val="000000"/>
          <w:sz w:val="28"/>
          <w:highlight w:val="none"/>
          <w:lang w:val="en-US" w:eastAsia="zh-CN"/>
        </w:rPr>
      </w:r>
      <w:r/>
    </w:p>
    <w:p>
      <w:pPr>
        <w:pStyle w:val="929"/>
        <w:ind w:firstLine="562"/>
        <w:spacing w:line="360" w:lineRule="auto"/>
        <w:rPr>
          <w:rFonts w:ascii="宋体" w:hAnsi="宋体"/>
          <w:b/>
          <w:color w:val="000000"/>
          <w:sz w:val="28"/>
          <w:highlight w:val="none"/>
          <w:u w:val="single"/>
          <w:lang w:val="en-US" w:eastAsia="zh-CN"/>
        </w:rPr>
      </w:pPr>
      <w:r>
        <w:rPr>
          <w:rFonts w:hint="eastAsia" w:ascii="宋体" w:hAnsi="宋体"/>
          <w:b/>
          <w:color w:val="000000"/>
          <w:sz w:val="28"/>
          <w:highlight w:val="none"/>
          <w:lang w:val="en-US" w:eastAsia="zh-CN"/>
        </w:rPr>
        <w:t xml:space="preserve">法定代表人（负责人）签字或盖章</w:t>
      </w:r>
      <w:r>
        <w:rPr>
          <w:rFonts w:hint="eastAsia" w:ascii="宋体" w:hAnsi="宋体"/>
          <w:b/>
          <w:color w:val="000000"/>
          <w:sz w:val="28"/>
          <w:highlight w:val="none"/>
          <w:u w:val="single"/>
          <w:lang w:val="en-US" w:eastAsia="zh-CN"/>
        </w:rPr>
        <w:t xml:space="preserve">：                        </w:t>
      </w:r>
      <w:r>
        <w:rPr>
          <w:rFonts w:ascii="宋体" w:hAnsi="宋体"/>
          <w:b/>
          <w:color w:val="000000"/>
          <w:sz w:val="28"/>
          <w:highlight w:val="none"/>
          <w:u w:val="single"/>
          <w:lang w:val="en-US" w:eastAsia="zh-CN"/>
        </w:rPr>
      </w:r>
      <w:r/>
    </w:p>
    <w:p>
      <w:pPr>
        <w:pStyle w:val="929"/>
        <w:ind w:firstLine="560"/>
        <w:spacing w:line="360" w:lineRule="auto"/>
        <w:rPr>
          <w:rFonts w:ascii="宋体" w:hAnsi="宋体"/>
          <w:color w:val="000000"/>
          <w:sz w:val="28"/>
          <w:highlight w:val="none"/>
          <w:u w:val="single"/>
          <w:lang w:val="en-US" w:eastAsia="zh-CN"/>
        </w:rPr>
      </w:pPr>
      <w:r>
        <w:rPr>
          <w:rFonts w:hint="eastAsia" w:ascii="宋体" w:hAnsi="宋体"/>
          <w:color w:val="000000"/>
          <w:sz w:val="28"/>
          <w:highlight w:val="none"/>
          <w:lang w:val="en-US" w:eastAsia="zh-CN"/>
        </w:rPr>
        <w:t xml:space="preserve">          </w:t>
      </w:r>
      <w:r>
        <w:rPr>
          <w:rFonts w:ascii="宋体" w:hAnsi="宋体"/>
          <w:color w:val="000000"/>
          <w:sz w:val="28"/>
          <w:highlight w:val="none"/>
          <w:u w:val="single"/>
          <w:lang w:val="en-US" w:eastAsia="zh-CN"/>
        </w:rPr>
      </w:r>
      <w:r/>
    </w:p>
    <w:p>
      <w:pPr>
        <w:pStyle w:val="929"/>
        <w:ind w:firstLine="560"/>
        <w:spacing w:line="360" w:lineRule="auto"/>
        <w:rPr>
          <w:rFonts w:ascii="宋体" w:hAnsi="宋体"/>
          <w:color w:val="000000"/>
          <w:sz w:val="28"/>
          <w:highlight w:val="none"/>
          <w:lang w:val="en-US" w:eastAsia="zh-CN"/>
        </w:rPr>
      </w:pPr>
      <w:r>
        <w:rPr>
          <w:rFonts w:ascii="宋体" w:hAnsi="宋体"/>
          <w:color w:val="000000"/>
          <w:sz w:val="28"/>
          <w:highlight w:val="none"/>
          <w:lang w:val="en-US" w:eastAsia="zh-CN"/>
        </w:rPr>
      </w:r>
      <w:r/>
    </w:p>
    <w:p>
      <w:pPr>
        <w:pStyle w:val="929"/>
        <w:ind w:firstLine="560"/>
        <w:spacing w:line="360" w:lineRule="auto"/>
        <w:rPr>
          <w:rFonts w:ascii="宋体" w:hAnsi="宋体"/>
          <w:color w:val="000000"/>
          <w:sz w:val="28"/>
          <w:highlight w:val="none"/>
          <w:lang w:val="en-US" w:eastAsia="zh-CN"/>
        </w:rPr>
      </w:pPr>
      <w:r>
        <w:rPr>
          <w:rFonts w:ascii="宋体" w:hAnsi="宋体"/>
          <w:color w:val="000000"/>
          <w:sz w:val="28"/>
          <w:highlight w:val="none"/>
          <w:lang w:val="en-US" w:eastAsia="zh-CN"/>
        </w:rPr>
      </w:r>
      <w:r/>
    </w:p>
    <w:p>
      <w:pPr>
        <w:pStyle w:val="929"/>
        <w:ind w:firstLine="560"/>
        <w:spacing w:line="360" w:lineRule="auto"/>
        <w:rPr>
          <w:rFonts w:ascii="宋体" w:hAnsi="宋体"/>
          <w:color w:val="000000"/>
          <w:sz w:val="28"/>
          <w:highlight w:val="none"/>
          <w:lang w:val="en-US" w:eastAsia="zh-CN"/>
        </w:rPr>
      </w:pPr>
      <w:r>
        <w:rPr>
          <w:rFonts w:ascii="宋体" w:hAnsi="宋体"/>
          <w:color w:val="000000"/>
          <w:sz w:val="28"/>
          <w:highlight w:val="none"/>
          <w:lang w:val="en-US" w:eastAsia="zh-CN"/>
        </w:rPr>
      </w:r>
      <w:r/>
    </w:p>
    <w:p>
      <w:pPr>
        <w:pStyle w:val="929"/>
        <w:ind w:firstLine="562"/>
        <w:spacing w:line="360" w:lineRule="auto"/>
        <w:rPr>
          <w:rFonts w:ascii="宋体" w:hAnsi="宋体"/>
          <w:b/>
          <w:color w:val="000000"/>
          <w:sz w:val="28"/>
          <w:highlight w:val="none"/>
          <w:lang w:val="en-US" w:eastAsia="zh-CN"/>
        </w:rPr>
      </w:pPr>
      <w:r>
        <w:rPr>
          <w:rFonts w:hint="eastAsia" w:ascii="宋体" w:hAnsi="宋体"/>
          <w:b/>
          <w:color w:val="000000"/>
          <w:sz w:val="28"/>
          <w:highlight w:val="none"/>
          <w:lang w:val="en-US" w:eastAsia="zh-CN"/>
        </w:rPr>
        <w:t xml:space="preserve">供应商名称（公章）：</w:t>
      </w:r>
      <w:r>
        <w:rPr>
          <w:rFonts w:ascii="宋体" w:hAnsi="宋体"/>
          <w:b/>
          <w:color w:val="000000"/>
          <w:sz w:val="28"/>
          <w:highlight w:val="none"/>
          <w:lang w:val="en-US" w:eastAsia="zh-CN"/>
        </w:rPr>
      </w:r>
      <w:r/>
    </w:p>
    <w:p>
      <w:pPr>
        <w:pStyle w:val="929"/>
        <w:ind w:firstLine="560"/>
        <w:spacing w:line="360" w:lineRule="auto"/>
        <w:rPr>
          <w:rFonts w:ascii="宋体" w:hAnsi="宋体"/>
          <w:color w:val="000000"/>
          <w:sz w:val="28"/>
          <w:highlight w:val="none"/>
          <w:u w:val="single"/>
          <w:lang w:val="en-US" w:eastAsia="zh-CN"/>
        </w:rPr>
      </w:pPr>
      <w:r>
        <w:rPr>
          <w:rFonts w:hint="eastAsia" w:ascii="宋体" w:hAnsi="宋体"/>
          <w:color w:val="000000"/>
          <w:sz w:val="28"/>
          <w:highlight w:val="none"/>
          <w:lang w:val="en-US" w:eastAsia="zh-CN"/>
        </w:rPr>
        <w:t xml:space="preserve">日     期：</w:t>
      </w:r>
      <w:r>
        <w:rPr>
          <w:rFonts w:ascii="宋体" w:hAnsi="宋体"/>
          <w:color w:val="000000"/>
          <w:sz w:val="28"/>
          <w:highlight w:val="none"/>
          <w:u w:val="single"/>
          <w:lang w:val="en-US" w:eastAsia="zh-CN"/>
        </w:rPr>
      </w:r>
      <w:r/>
    </w:p>
    <w:p>
      <w:pPr>
        <w:pStyle w:val="929"/>
        <w:ind w:firstLine="643"/>
        <w:spacing w:line="360" w:lineRule="auto"/>
        <w:rPr>
          <w:rFonts w:ascii="宋体" w:hAnsi="宋体"/>
          <w:color w:val="000000"/>
          <w:sz w:val="28"/>
          <w:highlight w:val="none"/>
          <w:u w:val="single"/>
          <w:lang w:val="en-US" w:eastAsia="zh-CN"/>
        </w:rPr>
      </w:pPr>
      <w:r>
        <w:rPr>
          <w:rFonts w:hint="eastAsia" w:ascii="宋体" w:hAnsi="宋体"/>
          <w:b/>
          <w:color w:val="000000"/>
          <w:sz w:val="32"/>
          <w:szCs w:val="32"/>
          <w:highlight w:val="none"/>
          <w:lang w:val="en-US" w:eastAsia="zh-CN"/>
        </w:rPr>
        <w:t xml:space="preserve">附：委托代理人居民身份证扫描件</w:t>
      </w:r>
      <w:r>
        <w:rPr>
          <w:rFonts w:ascii="宋体" w:hAnsi="宋体"/>
          <w:color w:val="000000"/>
          <w:sz w:val="28"/>
          <w:highlight w:val="none"/>
          <w:u w:val="single"/>
          <w:lang w:val="en-US" w:eastAsia="zh-CN"/>
        </w:rPr>
      </w:r>
      <w:r/>
    </w:p>
    <w:p>
      <w:pPr>
        <w:pStyle w:val="969"/>
        <w:jc w:val="center"/>
        <w:rPr>
          <w:color w:val="000000"/>
          <w:highlight w:val="none"/>
        </w:rPr>
      </w:pPr>
      <w:r>
        <w:rPr>
          <w:color w:val="000000"/>
          <w:highlight w:val="none"/>
        </w:rPr>
        <w:br w:type="page" w:clear="all"/>
      </w:r>
      <w:bookmarkStart w:id="229" w:name="_Toc256000078"/>
      <w:r>
        <w:rPr>
          <w:rFonts w:ascii="宋体" w:hAnsi="宋体" w:eastAsia="宋体" w:cs="宋体"/>
          <w:color w:val="000000"/>
          <w:sz w:val="28"/>
          <w:highlight w:val="none"/>
        </w:rPr>
        <w:t xml:space="preserve">(十一)资格承诺函</w:t>
      </w:r>
      <w:bookmarkEnd w:id="229"/>
      <w:r>
        <w:rPr>
          <w:color w:val="000000"/>
          <w:highlight w:val="none"/>
        </w:rPr>
      </w:r>
      <w:r/>
    </w:p>
    <w:p>
      <w:pPr>
        <w:pStyle w:val="970"/>
        <w:ind w:firstLine="640"/>
        <w:jc w:val="left"/>
        <w:spacing w:line="560" w:lineRule="exact"/>
        <w:shd w:val="clear" w:color="auto" w:fill="ffffff"/>
        <w:widowControl/>
        <w:rPr>
          <w:rFonts w:ascii="宋体" w:hAnsi="宋体" w:cs="宋体"/>
          <w:color w:val="000000"/>
          <w:sz w:val="28"/>
          <w:szCs w:val="28"/>
          <w:highlight w:val="none"/>
        </w:rPr>
      </w:pPr>
      <w:r/>
      <w:bookmarkStart w:id="230" w:name="书签4"/>
      <w:r/>
      <w:bookmarkEnd w:id="230"/>
      <w:r>
        <w:rPr>
          <w:rFonts w:hint="eastAsia" w:ascii="宋体" w:hAnsi="宋体" w:cs="宋体"/>
          <w:color w:val="000000"/>
          <w:sz w:val="28"/>
          <w:szCs w:val="28"/>
          <w:highlight w:val="none"/>
        </w:rPr>
        <w:t xml:space="preserve">致：</w:t>
      </w:r>
      <w:r>
        <w:rPr>
          <w:rFonts w:hint="eastAsia" w:ascii="宋体" w:hAnsi="宋体" w:cs="宋体"/>
          <w:color w:val="000000"/>
          <w:sz w:val="28"/>
          <w:szCs w:val="28"/>
          <w:highlight w:val="none"/>
          <w:u w:val="single"/>
        </w:rPr>
        <w:t xml:space="preserve">_</w:t>
      </w:r>
      <w:r>
        <w:rPr>
          <w:rFonts w:ascii="宋体" w:hAnsi="宋体" w:cs="宋体"/>
          <w:color w:val="000000"/>
          <w:sz w:val="28"/>
          <w:szCs w:val="28"/>
          <w:highlight w:val="none"/>
          <w:u w:val="single"/>
        </w:rPr>
        <w:t xml:space="preserve">__________</w:t>
      </w:r>
      <w:r>
        <w:rPr>
          <w:rFonts w:hint="eastAsia" w:ascii="宋体" w:hAnsi="宋体" w:cs="宋体"/>
          <w:color w:val="000000"/>
          <w:sz w:val="28"/>
          <w:szCs w:val="28"/>
          <w:highlight w:val="none"/>
          <w:u w:val="single"/>
        </w:rPr>
        <w:t xml:space="preserve">（采购人、采购代理机构）</w:t>
      </w:r>
      <w:r>
        <w:rPr>
          <w:rFonts w:ascii="宋体" w:hAnsi="宋体" w:cs="宋体"/>
          <w:color w:val="000000"/>
          <w:sz w:val="28"/>
          <w:szCs w:val="28"/>
          <w:highlight w:val="none"/>
        </w:rPr>
      </w:r>
      <w:r/>
    </w:p>
    <w:p>
      <w:pPr>
        <w:pStyle w:val="970"/>
        <w:ind w:firstLine="640"/>
        <w:jc w:val="left"/>
        <w:spacing w:line="560" w:lineRule="exact"/>
        <w:shd w:val="clear" w:color="auto" w:fill="ffffff"/>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我单位参与</w:t>
      </w:r>
      <w:r>
        <w:rPr>
          <w:rFonts w:hint="eastAsia" w:ascii="宋体" w:hAnsi="宋体" w:cs="宋体"/>
          <w:color w:val="000000"/>
          <w:sz w:val="28"/>
          <w:szCs w:val="28"/>
          <w:highlight w:val="none"/>
          <w:u w:val="single"/>
        </w:rPr>
        <w:t xml:space="preserve">_</w:t>
      </w:r>
      <w:r>
        <w:rPr>
          <w:rFonts w:ascii="宋体" w:hAnsi="宋体" w:cs="宋体"/>
          <w:color w:val="000000"/>
          <w:sz w:val="28"/>
          <w:szCs w:val="28"/>
          <w:highlight w:val="none"/>
          <w:u w:val="single"/>
        </w:rPr>
        <w:t xml:space="preserve">_____________</w:t>
      </w:r>
      <w:r>
        <w:rPr>
          <w:rFonts w:hint="eastAsia" w:ascii="宋体" w:hAnsi="宋体" w:cs="宋体"/>
          <w:color w:val="000000"/>
          <w:sz w:val="28"/>
          <w:szCs w:val="28"/>
          <w:highlight w:val="none"/>
          <w:u w:val="single"/>
        </w:rPr>
        <w:t xml:space="preserve">（项目名称）_</w:t>
      </w:r>
      <w:r>
        <w:rPr>
          <w:rFonts w:ascii="宋体" w:hAnsi="宋体" w:cs="宋体"/>
          <w:color w:val="000000"/>
          <w:sz w:val="28"/>
          <w:szCs w:val="28"/>
          <w:highlight w:val="none"/>
          <w:u w:val="single"/>
        </w:rPr>
        <w:t xml:space="preserve">_____________</w:t>
      </w:r>
      <w:r>
        <w:rPr>
          <w:rFonts w:hint="eastAsia" w:ascii="宋体" w:hAnsi="宋体" w:cs="宋体"/>
          <w:color w:val="000000"/>
          <w:sz w:val="28"/>
          <w:szCs w:val="28"/>
          <w:highlight w:val="none"/>
          <w:u w:val="single"/>
        </w:rPr>
        <w:t xml:space="preserve">（项目编号）</w:t>
      </w:r>
      <w:r>
        <w:rPr>
          <w:rFonts w:hint="eastAsia" w:ascii="宋体" w:hAnsi="宋体" w:cs="宋体"/>
          <w:color w:val="000000"/>
          <w:sz w:val="28"/>
          <w:szCs w:val="28"/>
          <w:highlight w:val="none"/>
        </w:rPr>
        <w:t xml:space="preserve">项目的政府采购活动，现承诺如下：</w:t>
      </w:r>
      <w:r>
        <w:rPr>
          <w:rFonts w:ascii="宋体" w:hAnsi="宋体" w:cs="宋体"/>
          <w:color w:val="000000"/>
          <w:sz w:val="28"/>
          <w:szCs w:val="28"/>
          <w:highlight w:val="none"/>
        </w:rPr>
      </w:r>
      <w:r/>
    </w:p>
    <w:p>
      <w:pPr>
        <w:pStyle w:val="970"/>
        <w:ind w:firstLine="640"/>
        <w:jc w:val="left"/>
        <w:spacing w:line="560" w:lineRule="exact"/>
        <w:shd w:val="clear" w:color="auto" w:fill="ffffff"/>
        <w:widowControl/>
        <w:rPr>
          <w:rFonts w:ascii="宋体" w:hAnsi="宋体" w:cs="宋体"/>
          <w:color w:val="000000"/>
          <w:sz w:val="28"/>
          <w:szCs w:val="28"/>
          <w:highlight w:val="none"/>
        </w:rPr>
      </w:pPr>
      <w:r>
        <w:rPr>
          <w:rFonts w:ascii="宋体" w:hAnsi="宋体" w:cs="宋体"/>
          <w:color w:val="000000"/>
          <w:sz w:val="28"/>
          <w:szCs w:val="28"/>
          <w:highlight w:val="none"/>
        </w:rPr>
        <w:t xml:space="preserve">1</w:t>
      </w:r>
      <w:r>
        <w:rPr>
          <w:rFonts w:hint="eastAsia" w:ascii="宋体" w:hAnsi="宋体" w:cs="宋体"/>
          <w:color w:val="000000"/>
          <w:sz w:val="28"/>
          <w:szCs w:val="28"/>
          <w:highlight w:val="none"/>
        </w:rPr>
        <w:t xml:space="preserve">.我方具有良好的商业信誉和健全的财务会计制度。</w:t>
      </w:r>
      <w:r>
        <w:rPr>
          <w:rFonts w:ascii="宋体" w:hAnsi="宋体" w:cs="宋体"/>
          <w:color w:val="000000"/>
          <w:sz w:val="28"/>
          <w:szCs w:val="28"/>
          <w:highlight w:val="none"/>
        </w:rPr>
      </w:r>
      <w:r/>
    </w:p>
    <w:p>
      <w:pPr>
        <w:pStyle w:val="970"/>
        <w:ind w:firstLine="640"/>
        <w:jc w:val="left"/>
        <w:spacing w:line="560" w:lineRule="exact"/>
        <w:shd w:val="clear" w:color="auto" w:fill="ffffff"/>
        <w:widowControl/>
        <w:rPr>
          <w:rFonts w:ascii="宋体" w:hAnsi="宋体" w:cs="宋体"/>
          <w:color w:val="000000"/>
          <w:sz w:val="28"/>
          <w:szCs w:val="28"/>
          <w:highlight w:val="none"/>
        </w:rPr>
      </w:pPr>
      <w:r>
        <w:rPr>
          <w:rFonts w:ascii="宋体" w:hAnsi="宋体" w:cs="宋体"/>
          <w:color w:val="000000"/>
          <w:sz w:val="28"/>
          <w:szCs w:val="28"/>
          <w:highlight w:val="none"/>
        </w:rPr>
        <w:t xml:space="preserve">2</w:t>
      </w:r>
      <w:r>
        <w:rPr>
          <w:rFonts w:hint="eastAsia" w:ascii="宋体" w:hAnsi="宋体" w:cs="宋体"/>
          <w:color w:val="000000"/>
          <w:sz w:val="28"/>
          <w:szCs w:val="28"/>
          <w:highlight w:val="none"/>
        </w:rPr>
        <w:t xml:space="preserve">.我方具有履行合同所必需的设备和专业技术能力。</w:t>
      </w:r>
      <w:r>
        <w:rPr>
          <w:rFonts w:ascii="宋体" w:hAnsi="宋体" w:cs="宋体"/>
          <w:color w:val="000000"/>
          <w:sz w:val="28"/>
          <w:szCs w:val="28"/>
          <w:highlight w:val="none"/>
        </w:rPr>
      </w:r>
      <w:r/>
    </w:p>
    <w:p>
      <w:pPr>
        <w:pStyle w:val="970"/>
        <w:ind w:firstLine="640"/>
        <w:jc w:val="left"/>
        <w:spacing w:line="560" w:lineRule="exact"/>
        <w:shd w:val="clear" w:color="auto" w:fill="ffffff"/>
        <w:widowControl/>
        <w:rPr>
          <w:rFonts w:ascii="宋体" w:hAnsi="宋体" w:cs="宋体"/>
          <w:color w:val="000000"/>
          <w:sz w:val="28"/>
          <w:szCs w:val="28"/>
          <w:highlight w:val="none"/>
        </w:rPr>
      </w:pPr>
      <w:r>
        <w:rPr>
          <w:rFonts w:ascii="宋体" w:hAnsi="宋体" w:cs="宋体"/>
          <w:color w:val="000000"/>
          <w:sz w:val="28"/>
          <w:szCs w:val="28"/>
          <w:highlight w:val="none"/>
        </w:rPr>
        <w:t xml:space="preserve">3</w:t>
      </w:r>
      <w:r>
        <w:rPr>
          <w:rFonts w:hint="eastAsia" w:ascii="宋体" w:hAnsi="宋体" w:cs="宋体"/>
          <w:color w:val="000000"/>
          <w:sz w:val="28"/>
          <w:szCs w:val="28"/>
          <w:highlight w:val="none"/>
        </w:rPr>
        <w:t xml:space="preserve">.我方具有依法缴纳税收和社会保障资金的良好记录。</w:t>
      </w:r>
      <w:r>
        <w:rPr>
          <w:rFonts w:ascii="宋体" w:hAnsi="宋体" w:cs="宋体"/>
          <w:color w:val="000000"/>
          <w:sz w:val="28"/>
          <w:szCs w:val="28"/>
          <w:highlight w:val="none"/>
        </w:rPr>
      </w:r>
      <w:r/>
    </w:p>
    <w:p>
      <w:pPr>
        <w:pStyle w:val="970"/>
        <w:ind w:firstLine="640"/>
        <w:jc w:val="left"/>
        <w:spacing w:line="560" w:lineRule="exact"/>
        <w:shd w:val="clear" w:color="auto" w:fill="ffffff"/>
        <w:widowControl/>
        <w:rPr>
          <w:rFonts w:ascii="宋体" w:hAnsi="宋体" w:cs="宋体"/>
          <w:color w:val="000000"/>
          <w:sz w:val="28"/>
          <w:szCs w:val="28"/>
          <w:highlight w:val="none"/>
        </w:rPr>
      </w:pPr>
      <w:r>
        <w:rPr>
          <w:rFonts w:ascii="宋体" w:hAnsi="宋体" w:cs="宋体"/>
          <w:color w:val="000000"/>
          <w:sz w:val="28"/>
          <w:szCs w:val="28"/>
          <w:highlight w:val="none"/>
        </w:rPr>
        <w:t xml:space="preserve">4.</w:t>
      </w:r>
      <w:r>
        <w:rPr>
          <w:rFonts w:hint="eastAsia" w:ascii="宋体" w:hAnsi="宋体"/>
          <w:color w:val="000000"/>
          <w:sz w:val="28"/>
          <w:szCs w:val="28"/>
          <w:highlight w:val="none"/>
        </w:rPr>
        <w:t xml:space="preserve">我方参加本项目采购活动前三年内，在经营活动中没有重大违法记录。</w:t>
      </w:r>
      <w:r>
        <w:rPr>
          <w:rFonts w:ascii="宋体" w:hAnsi="宋体" w:cs="宋体"/>
          <w:color w:val="000000"/>
          <w:sz w:val="28"/>
          <w:szCs w:val="28"/>
          <w:highlight w:val="none"/>
        </w:rPr>
      </w:r>
      <w:r/>
    </w:p>
    <w:p>
      <w:pPr>
        <w:pStyle w:val="970"/>
        <w:ind w:firstLine="640"/>
        <w:jc w:val="left"/>
        <w:spacing w:line="560" w:lineRule="exact"/>
        <w:shd w:val="clear" w:color="auto" w:fill="ffffff"/>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若我单位承诺不实，自愿承担提供虚假材料谋取中标、成交的法律责任。</w:t>
      </w:r>
      <w:r>
        <w:rPr>
          <w:rFonts w:ascii="宋体" w:hAnsi="宋体" w:cs="宋体"/>
          <w:color w:val="000000"/>
          <w:sz w:val="28"/>
          <w:szCs w:val="28"/>
          <w:highlight w:val="none"/>
        </w:rPr>
      </w:r>
      <w:r/>
    </w:p>
    <w:p>
      <w:pPr>
        <w:pStyle w:val="970"/>
        <w:ind w:firstLine="640"/>
        <w:jc w:val="left"/>
        <w:spacing w:line="560" w:lineRule="exact"/>
        <w:shd w:val="clear" w:color="auto" w:fill="ffffff"/>
        <w:widowControl/>
        <w:rPr>
          <w:rFonts w:ascii="宋体" w:hAnsi="宋体" w:cs="宋体"/>
          <w:color w:val="000000"/>
          <w:sz w:val="28"/>
          <w:szCs w:val="28"/>
          <w:highlight w:val="none"/>
        </w:rPr>
      </w:pPr>
      <w:r>
        <w:rPr>
          <w:rFonts w:ascii="宋体" w:hAnsi="宋体" w:cs="宋体"/>
          <w:color w:val="000000"/>
          <w:sz w:val="28"/>
          <w:szCs w:val="28"/>
          <w:highlight w:val="none"/>
        </w:rPr>
      </w:r>
      <w:r/>
    </w:p>
    <w:p>
      <w:pPr>
        <w:pStyle w:val="970"/>
        <w:ind w:firstLine="640"/>
        <w:jc w:val="left"/>
        <w:spacing w:line="560" w:lineRule="exact"/>
        <w:shd w:val="clear" w:color="auto" w:fill="ffffff"/>
        <w:widowControl/>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投标（响应）供应商（盖章）：</w:t>
      </w:r>
      <w:r>
        <w:rPr>
          <w:rFonts w:hint="eastAsia" w:ascii="宋体" w:hAnsi="宋体" w:cs="宋体"/>
          <w:b/>
          <w:color w:val="000000"/>
          <w:sz w:val="28"/>
          <w:szCs w:val="28"/>
          <w:highlight w:val="none"/>
          <w:u w:val="single"/>
        </w:rPr>
        <w:t xml:space="preserve">_</w:t>
      </w:r>
      <w:r>
        <w:rPr>
          <w:rFonts w:ascii="宋体" w:hAnsi="宋体" w:cs="宋体"/>
          <w:b/>
          <w:color w:val="000000"/>
          <w:sz w:val="28"/>
          <w:szCs w:val="28"/>
          <w:highlight w:val="none"/>
          <w:u w:val="single"/>
        </w:rPr>
        <w:t xml:space="preserve">_</w:t>
      </w:r>
      <w:r>
        <w:rPr>
          <w:rFonts w:hint="eastAsia" w:ascii="宋体" w:hAnsi="宋体" w:cs="宋体"/>
          <w:b/>
          <w:color w:val="000000"/>
          <w:sz w:val="28"/>
          <w:szCs w:val="28"/>
          <w:highlight w:val="none"/>
          <w:u w:val="single"/>
        </w:rPr>
        <w:t xml:space="preserve">              </w:t>
      </w:r>
      <w:r>
        <w:rPr>
          <w:rFonts w:ascii="宋体" w:hAnsi="宋体" w:cs="宋体"/>
          <w:b/>
          <w:color w:val="000000"/>
          <w:sz w:val="28"/>
          <w:szCs w:val="28"/>
          <w:highlight w:val="none"/>
          <w:u w:val="single"/>
        </w:rPr>
        <w:t xml:space="preserve">_________</w:t>
      </w:r>
      <w:r>
        <w:rPr>
          <w:rFonts w:ascii="宋体" w:hAnsi="宋体" w:cs="宋体"/>
          <w:b/>
          <w:color w:val="000000"/>
          <w:sz w:val="28"/>
          <w:szCs w:val="28"/>
          <w:highlight w:val="none"/>
        </w:rPr>
      </w:r>
      <w:r/>
    </w:p>
    <w:p>
      <w:pPr>
        <w:pStyle w:val="970"/>
        <w:ind w:firstLine="640"/>
        <w:jc w:val="left"/>
        <w:spacing w:line="560" w:lineRule="exact"/>
        <w:shd w:val="clear" w:color="auto" w:fill="ffffff"/>
        <w:widowControl/>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供应商法定代表人或授权代表（签字或盖章）：</w:t>
      </w:r>
      <w:r>
        <w:rPr>
          <w:rFonts w:hint="eastAsia" w:ascii="宋体" w:hAnsi="宋体" w:cs="宋体"/>
          <w:b/>
          <w:color w:val="000000"/>
          <w:sz w:val="28"/>
          <w:szCs w:val="28"/>
          <w:highlight w:val="none"/>
          <w:u w:val="single"/>
        </w:rPr>
        <w:t xml:space="preserve">_</w:t>
      </w:r>
      <w:r>
        <w:rPr>
          <w:rFonts w:ascii="宋体" w:hAnsi="宋体" w:cs="宋体"/>
          <w:b/>
          <w:color w:val="000000"/>
          <w:sz w:val="28"/>
          <w:szCs w:val="28"/>
          <w:highlight w:val="none"/>
          <w:u w:val="single"/>
        </w:rPr>
        <w:t xml:space="preserve">__________</w:t>
      </w:r>
      <w:r>
        <w:rPr>
          <w:rFonts w:ascii="宋体" w:hAnsi="宋体" w:cs="宋体"/>
          <w:b/>
          <w:color w:val="000000"/>
          <w:sz w:val="28"/>
          <w:szCs w:val="28"/>
          <w:highlight w:val="none"/>
        </w:rPr>
      </w:r>
      <w:r/>
    </w:p>
    <w:p>
      <w:pPr>
        <w:pStyle w:val="970"/>
        <w:ind w:firstLine="640"/>
        <w:jc w:val="left"/>
        <w:spacing w:line="560" w:lineRule="exact"/>
        <w:shd w:val="clear" w:color="auto" w:fill="ffffff"/>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日期：</w:t>
      </w:r>
      <w:r>
        <w:rPr>
          <w:rFonts w:hint="eastAsia" w:ascii="宋体" w:hAnsi="宋体" w:cs="宋体"/>
          <w:color w:val="000000"/>
          <w:sz w:val="28"/>
          <w:szCs w:val="28"/>
          <w:highlight w:val="none"/>
          <w:u w:val="single"/>
        </w:rPr>
        <w:t xml:space="preserve">_</w:t>
      </w:r>
      <w:r>
        <w:rPr>
          <w:rFonts w:ascii="宋体" w:hAnsi="宋体" w:cs="宋体"/>
          <w:color w:val="000000"/>
          <w:sz w:val="28"/>
          <w:szCs w:val="28"/>
          <w:highlight w:val="none"/>
          <w:u w:val="single"/>
        </w:rPr>
        <w:t xml:space="preserve">__________</w:t>
      </w:r>
      <w:r>
        <w:rPr>
          <w:rFonts w:ascii="宋体" w:hAnsi="宋体" w:cs="宋体"/>
          <w:color w:val="000000"/>
          <w:sz w:val="28"/>
          <w:szCs w:val="28"/>
          <w:highlight w:val="none"/>
        </w:rPr>
      </w:r>
      <w:r/>
    </w:p>
    <w:p>
      <w:pPr>
        <w:pStyle w:val="970"/>
        <w:ind w:firstLine="640"/>
        <w:jc w:val="left"/>
        <w:spacing w:line="560" w:lineRule="exact"/>
        <w:shd w:val="clear" w:color="auto" w:fill="ffffff"/>
        <w:widowControl/>
        <w:rPr>
          <w:rFonts w:ascii="宋体" w:hAnsi="宋体" w:cs="宋体"/>
          <w:color w:val="000000"/>
          <w:sz w:val="28"/>
          <w:szCs w:val="28"/>
          <w:highlight w:val="none"/>
        </w:rPr>
      </w:pPr>
      <w:r>
        <w:rPr>
          <w:rFonts w:ascii="宋体" w:hAnsi="宋体" w:cs="宋体"/>
          <w:color w:val="000000"/>
          <w:sz w:val="28"/>
          <w:szCs w:val="28"/>
          <w:highlight w:val="none"/>
        </w:rPr>
      </w:r>
      <w:r/>
    </w:p>
    <w:p>
      <w:pPr>
        <w:pStyle w:val="970"/>
        <w:jc w:val="left"/>
        <w:spacing w:line="560" w:lineRule="exact"/>
        <w:shd w:val="clear" w:color="auto" w:fill="ffffff"/>
        <w:widowControl/>
        <w:rPr>
          <w:rFonts w:ascii="宋体" w:hAnsi="宋体" w:cs="宋体"/>
          <w:color w:val="000000"/>
          <w:sz w:val="28"/>
          <w:szCs w:val="28"/>
          <w:highlight w:val="none"/>
        </w:rPr>
      </w:pPr>
      <w:r>
        <w:rPr>
          <w:rFonts w:ascii="宋体" w:hAnsi="宋体" w:cs="宋体"/>
          <w:color w:val="000000"/>
          <w:sz w:val="28"/>
          <w:szCs w:val="28"/>
          <w:highlight w:val="none"/>
        </w:rPr>
      </w:r>
      <w:r/>
    </w:p>
    <w:p>
      <w:pPr>
        <w:pStyle w:val="970"/>
        <w:jc w:val="left"/>
        <w:spacing w:line="560" w:lineRule="exact"/>
        <w:shd w:val="clear" w:color="auto" w:fill="ffffff"/>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说明：1.供应商可自行选择是否提供本承诺函，若不提供本承诺函的，应按采购文件要求提供相应的证明材料。</w:t>
      </w:r>
      <w:r>
        <w:rPr>
          <w:rFonts w:ascii="宋体" w:hAnsi="宋体" w:cs="宋体"/>
          <w:color w:val="000000"/>
          <w:sz w:val="28"/>
          <w:szCs w:val="28"/>
          <w:highlight w:val="none"/>
        </w:rPr>
      </w:r>
      <w:r/>
    </w:p>
    <w:p>
      <w:pPr>
        <w:pStyle w:val="970"/>
        <w:ind w:firstLine="700"/>
        <w:jc w:val="left"/>
        <w:spacing w:line="560" w:lineRule="exact"/>
        <w:shd w:val="clear" w:color="auto" w:fill="ffffff"/>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2.供应商可删减承诺事项，删减的承诺事项须按采购文件要求提供相应的证明材料。比如删去本承诺函第</w:t>
      </w:r>
      <w:r>
        <w:rPr>
          <w:rFonts w:ascii="宋体" w:hAnsi="宋体" w:cs="宋体"/>
          <w:color w:val="000000"/>
          <w:sz w:val="28"/>
          <w:szCs w:val="28"/>
          <w:highlight w:val="none"/>
        </w:rPr>
        <w:t xml:space="preserve">3</w:t>
      </w:r>
      <w:r>
        <w:rPr>
          <w:rFonts w:hint="eastAsia" w:ascii="宋体" w:hAnsi="宋体" w:cs="宋体"/>
          <w:color w:val="000000"/>
          <w:sz w:val="28"/>
          <w:szCs w:val="28"/>
          <w:highlight w:val="none"/>
        </w:rPr>
        <w:t xml:space="preserve">项的，则应按采购文件要求提供依法缴纳税收和社会保障资金的良好记录。</w:t>
      </w:r>
      <w:r>
        <w:rPr>
          <w:rFonts w:ascii="宋体" w:hAnsi="宋体" w:cs="宋体"/>
          <w:color w:val="000000"/>
          <w:sz w:val="28"/>
          <w:szCs w:val="28"/>
          <w:highlight w:val="none"/>
        </w:rPr>
      </w:r>
      <w:r/>
    </w:p>
    <w:p>
      <w:pPr>
        <w:pStyle w:val="981"/>
        <w:jc w:val="center"/>
        <w:rPr>
          <w:rFonts w:hint="eastAsia" w:eastAsia="宋体"/>
          <w:color w:val="000000"/>
          <w:highlight w:val="none"/>
          <w:lang w:eastAsia="zh-CN"/>
        </w:rPr>
      </w:pPr>
      <w:r>
        <w:rPr>
          <w:color w:val="000000"/>
          <w:highlight w:val="none"/>
        </w:rPr>
        <w:br w:type="page" w:clear="all"/>
      </w:r>
      <w:bookmarkStart w:id="231" w:name="_Toc256000079"/>
      <w:r>
        <w:rPr>
          <w:rFonts w:hint="eastAsia" w:ascii="宋体" w:hAnsi="宋体" w:eastAsia="宋体" w:cs="宋体"/>
          <w:color w:val="000000"/>
          <w:sz w:val="32"/>
          <w:highlight w:val="none"/>
          <w:lang w:val="en-US" w:eastAsia="zh-CN"/>
        </w:rPr>
        <w:t xml:space="preserve">二</w:t>
      </w:r>
      <w:r>
        <w:rPr>
          <w:rFonts w:ascii="宋体" w:hAnsi="宋体" w:eastAsia="宋体" w:cs="宋体"/>
          <w:color w:val="000000"/>
          <w:sz w:val="32"/>
          <w:highlight w:val="none"/>
        </w:rPr>
        <w:t xml:space="preserve">、</w:t>
      </w:r>
      <w:r>
        <w:rPr>
          <w:rFonts w:hint="eastAsia" w:ascii="宋体" w:hAnsi="宋体" w:eastAsia="宋体" w:cs="宋体"/>
          <w:color w:val="000000"/>
          <w:sz w:val="32"/>
          <w:highlight w:val="none"/>
          <w:lang w:val="en-US" w:eastAsia="zh-CN"/>
        </w:rPr>
        <w:t xml:space="preserve">价格部分</w:t>
      </w:r>
      <w:r>
        <w:rPr>
          <w:rFonts w:hint="eastAsia" w:eastAsia="宋体"/>
          <w:color w:val="000000"/>
          <w:highlight w:val="none"/>
          <w:lang w:eastAsia="zh-CN"/>
        </w:rPr>
      </w:r>
      <w:r/>
    </w:p>
    <w:p>
      <w:pPr>
        <w:pStyle w:val="982"/>
        <w:jc w:val="center"/>
        <w:rPr>
          <w:rFonts w:hint="eastAsia"/>
          <w:color w:val="000000"/>
          <w:highlight w:val="none"/>
          <w:lang w:eastAsia="zh-CN"/>
        </w:rPr>
      </w:pPr>
      <w:r>
        <w:rPr>
          <w:rFonts w:ascii="宋体" w:hAnsi="宋体" w:eastAsia="宋体" w:cs="宋体"/>
          <w:color w:val="000000"/>
          <w:sz w:val="28"/>
          <w:highlight w:val="none"/>
        </w:rPr>
        <w:t xml:space="preserve">(一)首次报价一览表</w:t>
      </w:r>
      <w:r>
        <w:rPr>
          <w:rFonts w:hint="eastAsia"/>
          <w:color w:val="000000"/>
          <w:highlight w:val="none"/>
          <w:lang w:eastAsia="zh-CN"/>
        </w:rPr>
      </w:r>
      <w:r/>
    </w:p>
    <w:p>
      <w:pPr>
        <w:pStyle w:val="984"/>
        <w:jc w:val="center"/>
        <w:rPr>
          <w:rFonts w:hint="eastAsia" w:eastAsia="宋体"/>
          <w:b/>
          <w:bCs/>
          <w:color w:val="000000"/>
          <w:highlight w:val="none"/>
          <w:lang w:val="en-US" w:eastAsia="zh-CN"/>
        </w:rPr>
      </w:pPr>
      <w:r>
        <w:rPr>
          <w:rFonts w:hint="eastAsia" w:eastAsia="宋体"/>
          <w:b/>
          <w:bCs/>
          <w:color w:val="000000"/>
          <w:highlight w:val="none"/>
          <w:lang w:val="en-US" w:eastAsia="zh-CN"/>
        </w:rPr>
      </w:r>
      <w:r/>
    </w:p>
    <w:p>
      <w:pPr>
        <w:pStyle w:val="984"/>
        <w:jc w:val="center"/>
        <w:rPr>
          <w:rFonts w:hint="eastAsia" w:eastAsia="宋体"/>
          <w:b/>
          <w:bCs/>
          <w:color w:val="000000"/>
          <w:highlight w:val="none"/>
          <w:lang w:val="en-US" w:eastAsia="zh-CN"/>
        </w:rPr>
      </w:pPr>
      <w:r>
        <w:rPr>
          <w:rFonts w:hint="eastAsia" w:eastAsia="宋体"/>
          <w:b/>
          <w:bCs/>
          <w:color w:val="000000"/>
          <w:highlight w:val="none"/>
          <w:lang w:val="en-US" w:eastAsia="zh-CN"/>
        </w:rPr>
      </w:r>
      <w:r/>
    </w:p>
    <w:p>
      <w:pPr>
        <w:pStyle w:val="984"/>
        <w:jc w:val="center"/>
        <w:rPr>
          <w:rFonts w:hint="eastAsia" w:eastAsia="宋体"/>
          <w:b/>
          <w:bCs/>
          <w:color w:val="000000"/>
          <w:sz w:val="40"/>
          <w:szCs w:val="40"/>
          <w:highlight w:val="none"/>
          <w:lang w:val="en-US" w:eastAsia="zh-CN"/>
        </w:rPr>
      </w:pPr>
      <w:r>
        <w:rPr>
          <w:rFonts w:hint="eastAsia" w:eastAsia="宋体"/>
          <w:b/>
          <w:bCs/>
          <w:color w:val="000000"/>
          <w:sz w:val="40"/>
          <w:szCs w:val="40"/>
          <w:highlight w:val="none"/>
          <w:lang w:val="en-US" w:eastAsia="zh-CN"/>
        </w:rPr>
        <w:t xml:space="preserve">以系统中格式为准，供应商按要求进行填报</w:t>
      </w:r>
      <w:r>
        <w:rPr>
          <w:rFonts w:hint="eastAsia" w:eastAsia="宋体"/>
          <w:b/>
          <w:bCs/>
          <w:color w:val="000000"/>
          <w:sz w:val="40"/>
          <w:szCs w:val="40"/>
          <w:highlight w:val="none"/>
          <w:lang w:val="en-US" w:eastAsia="zh-CN"/>
        </w:rPr>
      </w:r>
      <w:r/>
    </w:p>
    <w:p>
      <w:pPr>
        <w:pStyle w:val="984"/>
        <w:jc w:val="center"/>
        <w:rPr>
          <w:rFonts w:hint="eastAsia" w:eastAsia="宋体"/>
          <w:b/>
          <w:bCs/>
          <w:color w:val="000000"/>
          <w:sz w:val="40"/>
          <w:szCs w:val="40"/>
          <w:highlight w:val="none"/>
          <w:lang w:val="en-US" w:eastAsia="zh-CN"/>
        </w:rPr>
      </w:pPr>
      <w:r>
        <w:rPr>
          <w:rFonts w:hint="eastAsia" w:eastAsia="宋体"/>
          <w:b/>
          <w:bCs/>
          <w:color w:val="000000"/>
          <w:sz w:val="40"/>
          <w:szCs w:val="40"/>
          <w:highlight w:val="none"/>
          <w:lang w:val="en-US" w:eastAsia="zh-CN"/>
        </w:rPr>
      </w:r>
      <w:r/>
    </w:p>
    <w:p>
      <w:pPr>
        <w:pStyle w:val="984"/>
        <w:jc w:val="center"/>
        <w:rPr>
          <w:color w:val="000000"/>
          <w:highlight w:val="none"/>
        </w:rPr>
      </w:pPr>
      <w:r>
        <w:rPr>
          <w:rFonts w:ascii="宋体" w:hAnsi="宋体" w:eastAsia="宋体" w:cs="宋体"/>
          <w:color w:val="000000"/>
          <w:sz w:val="28"/>
          <w:highlight w:val="none"/>
        </w:rPr>
        <w:br w:type="page" w:clear="all"/>
      </w:r>
      <w:r>
        <w:rPr>
          <w:rFonts w:ascii="宋体" w:hAnsi="宋体" w:eastAsia="宋体" w:cs="宋体"/>
          <w:color w:val="000000"/>
          <w:sz w:val="28"/>
          <w:highlight w:val="none"/>
        </w:rPr>
        <w:t xml:space="preserve">(二)首次明细报价表</w:t>
      </w:r>
      <w:r>
        <w:rPr>
          <w:color w:val="000000"/>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0"/>
        <w:gridCol w:w="1734"/>
        <w:gridCol w:w="1290"/>
        <w:gridCol w:w="648"/>
        <w:gridCol w:w="182"/>
        <w:gridCol w:w="834"/>
        <w:gridCol w:w="1709"/>
        <w:gridCol w:w="1593"/>
        <w:gridCol w:w="1062"/>
      </w:tblGrid>
      <w:tr>
        <w:trPr>
          <w:trHeight w:val="90"/>
        </w:trPr>
        <w:tc>
          <w:tcPr>
            <w:gridSpan w:val="9"/>
            <w:tcW w:w="9582" w:type="dxa"/>
            <w:vAlign w:val="center"/>
            <w:textDirection w:val="lrTb"/>
            <w:noWrap w:val="false"/>
          </w:tcPr>
          <w:p>
            <w:pPr>
              <w:pStyle w:val="1005"/>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一、货物部分</w:t>
            </w:r>
            <w:r>
              <w:rPr>
                <w:rFonts w:ascii="宋体" w:hAnsi="宋体"/>
                <w:b/>
                <w:color w:val="000000"/>
                <w:sz w:val="24"/>
                <w:highlight w:val="none"/>
              </w:rPr>
            </w:r>
            <w:r/>
          </w:p>
        </w:tc>
      </w:tr>
      <w:tr>
        <w:trPr>
          <w:trHeight w:val="594"/>
        </w:trPr>
        <w:tc>
          <w:tcPr>
            <w:tcW w:w="277" w:type="dxa"/>
            <w:vAlign w:val="center"/>
            <w:textDirection w:val="lrTb"/>
            <w:noWrap w:val="false"/>
          </w:tcPr>
          <w:p>
            <w:pPr>
              <w:pStyle w:val="1005"/>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序号</w:t>
            </w:r>
            <w:r>
              <w:rPr>
                <w:rFonts w:ascii="宋体" w:hAnsi="宋体"/>
                <w:b/>
                <w:color w:val="000000"/>
                <w:sz w:val="24"/>
                <w:highlight w:val="none"/>
              </w:rPr>
            </w:r>
            <w:r/>
          </w:p>
        </w:tc>
        <w:tc>
          <w:tcPr>
            <w:tcW w:w="905" w:type="dxa"/>
            <w:vAlign w:val="center"/>
            <w:textDirection w:val="lrTb"/>
            <w:noWrap w:val="false"/>
          </w:tcPr>
          <w:p>
            <w:pPr>
              <w:pStyle w:val="1005"/>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名称</w:t>
            </w:r>
            <w:r>
              <w:rPr>
                <w:rFonts w:ascii="宋体" w:hAnsi="宋体"/>
                <w:b/>
                <w:color w:val="000000"/>
                <w:sz w:val="24"/>
                <w:highlight w:val="none"/>
              </w:rPr>
            </w:r>
            <w:r/>
          </w:p>
        </w:tc>
        <w:tc>
          <w:tcPr>
            <w:tcW w:w="673" w:type="dxa"/>
            <w:vAlign w:val="center"/>
            <w:textDirection w:val="lrTb"/>
            <w:noWrap w:val="false"/>
          </w:tcPr>
          <w:p>
            <w:pPr>
              <w:pStyle w:val="1005"/>
              <w:jc w:val="center"/>
              <w:spacing w:line="360" w:lineRule="auto"/>
              <w:rPr>
                <w:rFonts w:hint="eastAsia" w:ascii="宋体" w:hAnsi="宋体" w:eastAsia="宋体"/>
                <w:b/>
                <w:color w:val="000000"/>
                <w:sz w:val="24"/>
                <w:highlight w:val="none"/>
                <w:lang w:val="en-US" w:eastAsia="zh-CN"/>
              </w:rPr>
            </w:pPr>
            <w:r>
              <w:rPr>
                <w:rFonts w:hint="eastAsia" w:ascii="宋体" w:hAnsi="宋体"/>
                <w:b/>
                <w:color w:val="000000"/>
                <w:sz w:val="24"/>
                <w:highlight w:val="none"/>
              </w:rPr>
              <w:t xml:space="preserve">品牌</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型号</w:t>
            </w:r>
            <w:r>
              <w:rPr>
                <w:rFonts w:hint="eastAsia" w:ascii="宋体" w:hAnsi="宋体"/>
                <w:b/>
                <w:color w:val="000000"/>
                <w:sz w:val="24"/>
                <w:highlight w:val="none"/>
                <w:lang w:eastAsia="zh-CN"/>
              </w:rPr>
              <w:t xml:space="preserve">、</w:t>
            </w:r>
            <w:r>
              <w:rPr>
                <w:rFonts w:hint="eastAsia" w:ascii="宋体" w:hAnsi="宋体"/>
                <w:b/>
                <w:color w:val="000000"/>
                <w:sz w:val="24"/>
                <w:highlight w:val="none"/>
                <w:lang w:val="en-US" w:eastAsia="zh-CN"/>
              </w:rPr>
              <w:t xml:space="preserve">产地</w:t>
            </w:r>
            <w:r>
              <w:rPr>
                <w:rFonts w:hint="eastAsia" w:ascii="宋体" w:hAnsi="宋体" w:eastAsia="宋体"/>
                <w:b/>
                <w:color w:val="000000"/>
                <w:sz w:val="24"/>
                <w:highlight w:val="none"/>
                <w:lang w:val="en-US" w:eastAsia="zh-CN"/>
              </w:rPr>
            </w:r>
            <w:r/>
          </w:p>
        </w:tc>
        <w:tc>
          <w:tcPr>
            <w:gridSpan w:val="2"/>
            <w:tcW w:w="830" w:type="dxa"/>
            <w:vAlign w:val="center"/>
            <w:textDirection w:val="lrTb"/>
            <w:noWrap w:val="false"/>
          </w:tcPr>
          <w:p>
            <w:pPr>
              <w:pStyle w:val="882"/>
              <w:jc w:val="center"/>
              <w:spacing w:line="360" w:lineRule="auto"/>
              <w:widowControl/>
              <w:rPr>
                <w:rFonts w:ascii="宋体" w:hAnsi="宋体" w:cs="宋体"/>
                <w:b/>
                <w:bCs/>
                <w:color w:val="000000"/>
                <w:sz w:val="21"/>
                <w:szCs w:val="22"/>
                <w:highlight w:val="none"/>
                <w:lang w:val="en-US" w:eastAsia="zh-CN" w:bidi="ar-SA"/>
              </w:rPr>
            </w:pPr>
            <w:r>
              <w:rPr>
                <w:rFonts w:hint="eastAsia" w:ascii="宋体" w:hAnsi="宋体" w:cs="宋体"/>
                <w:b/>
                <w:bCs/>
                <w:color w:val="000000"/>
                <w:highlight w:val="none"/>
              </w:rPr>
              <w:t xml:space="preserve">数量</w:t>
            </w:r>
            <w:r>
              <w:rPr>
                <w:rFonts w:ascii="宋体" w:hAnsi="宋体" w:cs="宋体"/>
                <w:b/>
                <w:bCs/>
                <w:color w:val="000000"/>
                <w:sz w:val="21"/>
                <w:szCs w:val="22"/>
                <w:highlight w:val="none"/>
                <w:lang w:val="en-US" w:eastAsia="zh-CN" w:bidi="ar-SA"/>
              </w:rPr>
            </w:r>
            <w:r/>
          </w:p>
        </w:tc>
        <w:tc>
          <w:tcPr>
            <w:tcW w:w="435" w:type="dxa"/>
            <w:vAlign w:val="center"/>
            <w:textDirection w:val="lrTb"/>
            <w:noWrap w:val="false"/>
          </w:tcPr>
          <w:p>
            <w:pPr>
              <w:pStyle w:val="882"/>
              <w:jc w:val="center"/>
              <w:spacing w:line="360" w:lineRule="auto"/>
              <w:widowControl/>
              <w:rPr>
                <w:rFonts w:hint="eastAsia" w:ascii="宋体" w:hAnsi="宋体" w:cs="宋体"/>
                <w:b/>
                <w:bCs/>
                <w:color w:val="000000"/>
                <w:sz w:val="21"/>
                <w:szCs w:val="22"/>
                <w:highlight w:val="none"/>
                <w:lang w:val="en-US" w:eastAsia="zh-CN" w:bidi="ar-SA"/>
              </w:rPr>
            </w:pPr>
            <w:r>
              <w:rPr>
                <w:rFonts w:hint="eastAsia" w:ascii="宋体" w:hAnsi="宋体" w:cs="宋体"/>
                <w:b/>
                <w:bCs/>
                <w:color w:val="000000"/>
                <w:highlight w:val="none"/>
              </w:rPr>
              <w:t xml:space="preserve">单位</w:t>
            </w:r>
            <w:r>
              <w:rPr>
                <w:rFonts w:hint="eastAsia" w:ascii="宋体" w:hAnsi="宋体" w:cs="宋体"/>
                <w:b/>
                <w:bCs/>
                <w:color w:val="000000"/>
                <w:sz w:val="21"/>
                <w:szCs w:val="22"/>
                <w:highlight w:val="none"/>
                <w:lang w:val="en-US" w:eastAsia="zh-CN" w:bidi="ar-SA"/>
              </w:rPr>
            </w:r>
            <w:r/>
          </w:p>
        </w:tc>
        <w:tc>
          <w:tcPr>
            <w:tcW w:w="892" w:type="dxa"/>
            <w:vAlign w:val="center"/>
            <w:textDirection w:val="lrTb"/>
            <w:noWrap w:val="false"/>
          </w:tcPr>
          <w:p>
            <w:pPr>
              <w:pStyle w:val="1005"/>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单价（元）</w:t>
            </w:r>
            <w:r>
              <w:rPr>
                <w:rFonts w:ascii="宋体" w:hAnsi="宋体"/>
                <w:b/>
                <w:color w:val="000000"/>
                <w:sz w:val="24"/>
                <w:highlight w:val="none"/>
              </w:rPr>
            </w:r>
            <w:r/>
          </w:p>
        </w:tc>
        <w:tc>
          <w:tcPr>
            <w:tcW w:w="831" w:type="dxa"/>
            <w:vAlign w:val="center"/>
            <w:textDirection w:val="lrTb"/>
            <w:noWrap w:val="false"/>
          </w:tcPr>
          <w:p>
            <w:pPr>
              <w:pStyle w:val="1005"/>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合计（元）</w:t>
            </w:r>
            <w:r>
              <w:rPr>
                <w:rFonts w:ascii="宋体" w:hAnsi="宋体"/>
                <w:b/>
                <w:color w:val="000000"/>
                <w:sz w:val="24"/>
                <w:highlight w:val="none"/>
              </w:rPr>
            </w:r>
            <w:r/>
          </w:p>
        </w:tc>
        <w:tc>
          <w:tcPr>
            <w:tcW w:w="551" w:type="dxa"/>
            <w:vAlign w:val="center"/>
            <w:textDirection w:val="lrTb"/>
            <w:noWrap w:val="false"/>
          </w:tcPr>
          <w:p>
            <w:pPr>
              <w:pStyle w:val="1005"/>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质保期</w:t>
            </w:r>
            <w:r>
              <w:rPr>
                <w:rFonts w:ascii="宋体" w:hAnsi="宋体"/>
                <w:b/>
                <w:color w:val="000000"/>
                <w:sz w:val="24"/>
                <w:highlight w:val="none"/>
              </w:rPr>
            </w:r>
            <w:r/>
          </w:p>
        </w:tc>
      </w:tr>
      <w:tr>
        <w:trPr>
          <w:trHeight w:val="594"/>
        </w:trPr>
        <w:tc>
          <w:tcPr>
            <w:tcW w:w="277" w:type="dxa"/>
            <w:vAlign w:val="center"/>
            <w:textDirection w:val="lrTb"/>
            <w:noWrap w:val="false"/>
          </w:tcPr>
          <w:p>
            <w:pPr>
              <w:pStyle w:val="88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905" w:type="dxa"/>
            <w:vAlign w:val="center"/>
            <w:textDirection w:val="lrTb"/>
            <w:noWrap w:val="false"/>
          </w:tcPr>
          <w:p>
            <w:pPr>
              <w:pStyle w:val="88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安全准入系统</w:t>
            </w:r>
            <w:r>
              <w:rPr>
                <w:rFonts w:hint="eastAsia" w:ascii="宋体" w:hAnsi="宋体" w:eastAsia="宋体" w:cs="宋体"/>
                <w:color w:val="000000"/>
                <w:sz w:val="24"/>
                <w:szCs w:val="24"/>
                <w:highlight w:val="none"/>
              </w:rPr>
            </w:r>
            <w:r/>
          </w:p>
        </w:tc>
        <w:tc>
          <w:tcPr>
            <w:tcW w:w="673" w:type="dxa"/>
            <w:vAlign w:val="center"/>
            <w:textDirection w:val="lrTb"/>
            <w:noWrap w:val="false"/>
          </w:tcPr>
          <w:p>
            <w:pPr>
              <w:pStyle w:val="100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830" w:type="dxa"/>
            <w:vAlign w:val="center"/>
            <w:textDirection w:val="lrTb"/>
            <w:noWrap w:val="false"/>
          </w:tcPr>
          <w:p>
            <w:pPr>
              <w:pStyle w:val="882"/>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bidi="ar-SA"/>
              </w:rPr>
            </w:r>
            <w:r/>
          </w:p>
        </w:tc>
        <w:tc>
          <w:tcPr>
            <w:tcW w:w="435" w:type="dxa"/>
            <w:vAlign w:val="center"/>
            <w:textDirection w:val="lrTb"/>
            <w:noWrap w:val="false"/>
          </w:tcPr>
          <w:p>
            <w:pPr>
              <w:pStyle w:val="882"/>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lang w:val="en-US" w:eastAsia="zh-CN" w:bidi="ar-SA"/>
              </w:rPr>
            </w:r>
            <w:r/>
          </w:p>
        </w:tc>
        <w:tc>
          <w:tcPr>
            <w:tcW w:w="892" w:type="dxa"/>
            <w:vAlign w:val="center"/>
            <w:textDirection w:val="lrTb"/>
            <w:noWrap w:val="false"/>
          </w:tcPr>
          <w:p>
            <w:pPr>
              <w:pStyle w:val="100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31" w:type="dxa"/>
            <w:vAlign w:val="center"/>
            <w:textDirection w:val="lrTb"/>
            <w:noWrap w:val="false"/>
          </w:tcPr>
          <w:p>
            <w:pPr>
              <w:pStyle w:val="100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51" w:type="dxa"/>
            <w:vAlign w:val="top"/>
            <w:textDirection w:val="lrTb"/>
            <w:noWrap w:val="false"/>
          </w:tcPr>
          <w:p>
            <w:pPr>
              <w:pStyle w:val="100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94"/>
        </w:trPr>
        <w:tc>
          <w:tcPr>
            <w:tcW w:w="277" w:type="dxa"/>
            <w:vAlign w:val="center"/>
            <w:textDirection w:val="lrTb"/>
            <w:noWrap w:val="false"/>
          </w:tcPr>
          <w:p>
            <w:pPr>
              <w:pStyle w:val="88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905" w:type="dxa"/>
            <w:vAlign w:val="center"/>
            <w:textDirection w:val="lrTb"/>
            <w:noWrap w:val="false"/>
          </w:tcPr>
          <w:p>
            <w:pPr>
              <w:pStyle w:val="88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日志分析管理设备</w:t>
            </w:r>
            <w:r>
              <w:rPr>
                <w:rFonts w:hint="eastAsia" w:ascii="宋体" w:hAnsi="宋体" w:eastAsia="宋体" w:cs="宋体"/>
                <w:color w:val="000000"/>
                <w:sz w:val="24"/>
                <w:szCs w:val="24"/>
                <w:highlight w:val="none"/>
              </w:rPr>
            </w:r>
            <w:r/>
          </w:p>
        </w:tc>
        <w:tc>
          <w:tcPr>
            <w:tcW w:w="673" w:type="dxa"/>
            <w:vAlign w:val="center"/>
            <w:textDirection w:val="lrTb"/>
            <w:noWrap w:val="false"/>
          </w:tcPr>
          <w:p>
            <w:pPr>
              <w:pStyle w:val="100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830" w:type="dxa"/>
            <w:vAlign w:val="center"/>
            <w:textDirection w:val="lrTb"/>
            <w:noWrap w:val="false"/>
          </w:tcPr>
          <w:p>
            <w:pPr>
              <w:pStyle w:val="882"/>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bidi="ar-SA"/>
              </w:rPr>
            </w:r>
            <w:r/>
          </w:p>
        </w:tc>
        <w:tc>
          <w:tcPr>
            <w:tcW w:w="435" w:type="dxa"/>
            <w:vAlign w:val="center"/>
            <w:textDirection w:val="lrTb"/>
            <w:noWrap w:val="false"/>
          </w:tcPr>
          <w:p>
            <w:pPr>
              <w:pStyle w:val="882"/>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lang w:val="en-US" w:eastAsia="zh-CN" w:bidi="ar-SA"/>
              </w:rPr>
            </w:r>
            <w:r/>
          </w:p>
        </w:tc>
        <w:tc>
          <w:tcPr>
            <w:tcW w:w="892" w:type="dxa"/>
            <w:vAlign w:val="center"/>
            <w:textDirection w:val="lrTb"/>
            <w:noWrap w:val="false"/>
          </w:tcPr>
          <w:p>
            <w:pPr>
              <w:pStyle w:val="100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31" w:type="dxa"/>
            <w:vAlign w:val="center"/>
            <w:textDirection w:val="lrTb"/>
            <w:noWrap w:val="false"/>
          </w:tcPr>
          <w:p>
            <w:pPr>
              <w:pStyle w:val="100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51" w:type="dxa"/>
            <w:vAlign w:val="top"/>
            <w:textDirection w:val="lrTb"/>
            <w:noWrap w:val="false"/>
          </w:tcPr>
          <w:p>
            <w:pPr>
              <w:pStyle w:val="100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94"/>
        </w:trPr>
        <w:tc>
          <w:tcPr>
            <w:tcW w:w="277" w:type="dxa"/>
            <w:vAlign w:val="center"/>
            <w:textDirection w:val="lrTb"/>
            <w:noWrap w:val="false"/>
          </w:tcPr>
          <w:p>
            <w:pPr>
              <w:pStyle w:val="882"/>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r>
            <w:r/>
          </w:p>
        </w:tc>
        <w:tc>
          <w:tcPr>
            <w:tcW w:w="905" w:type="dxa"/>
            <w:vAlign w:val="center"/>
            <w:textDirection w:val="lrTb"/>
            <w:noWrap w:val="false"/>
          </w:tcPr>
          <w:p>
            <w:pPr>
              <w:pStyle w:val="88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终端管理系统平台</w:t>
            </w:r>
            <w:r>
              <w:rPr>
                <w:rFonts w:hint="eastAsia" w:ascii="宋体" w:hAnsi="宋体" w:eastAsia="宋体" w:cs="宋体"/>
                <w:color w:val="000000"/>
                <w:sz w:val="24"/>
                <w:szCs w:val="24"/>
                <w:highlight w:val="none"/>
              </w:rPr>
            </w:r>
            <w:r/>
          </w:p>
        </w:tc>
        <w:tc>
          <w:tcPr>
            <w:tcW w:w="673" w:type="dxa"/>
            <w:vAlign w:val="center"/>
            <w:textDirection w:val="lrTb"/>
            <w:noWrap w:val="false"/>
          </w:tcPr>
          <w:p>
            <w:pPr>
              <w:pStyle w:val="100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830" w:type="dxa"/>
            <w:vAlign w:val="center"/>
            <w:textDirection w:val="lrTb"/>
            <w:noWrap w:val="false"/>
          </w:tcPr>
          <w:p>
            <w:pPr>
              <w:pStyle w:val="882"/>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bidi="ar-SA"/>
              </w:rPr>
            </w:r>
            <w:r/>
          </w:p>
        </w:tc>
        <w:tc>
          <w:tcPr>
            <w:tcW w:w="435" w:type="dxa"/>
            <w:vAlign w:val="center"/>
            <w:textDirection w:val="lrTb"/>
            <w:noWrap w:val="false"/>
          </w:tcPr>
          <w:p>
            <w:pPr>
              <w:pStyle w:val="882"/>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lang w:val="en-US" w:eastAsia="zh-CN" w:bidi="ar-SA"/>
              </w:rPr>
            </w:r>
            <w:r/>
          </w:p>
        </w:tc>
        <w:tc>
          <w:tcPr>
            <w:tcW w:w="892" w:type="dxa"/>
            <w:vAlign w:val="center"/>
            <w:textDirection w:val="lrTb"/>
            <w:noWrap w:val="false"/>
          </w:tcPr>
          <w:p>
            <w:pPr>
              <w:pStyle w:val="100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31" w:type="dxa"/>
            <w:vAlign w:val="center"/>
            <w:textDirection w:val="lrTb"/>
            <w:noWrap w:val="false"/>
          </w:tcPr>
          <w:p>
            <w:pPr>
              <w:pStyle w:val="100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51" w:type="dxa"/>
            <w:vAlign w:val="top"/>
            <w:textDirection w:val="lrTb"/>
            <w:noWrap w:val="false"/>
          </w:tcPr>
          <w:p>
            <w:pPr>
              <w:pStyle w:val="100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94"/>
        </w:trPr>
        <w:tc>
          <w:tcPr>
            <w:tcW w:w="277" w:type="dxa"/>
            <w:vAlign w:val="center"/>
            <w:textDirection w:val="lrTb"/>
            <w:noWrap w:val="false"/>
          </w:tcPr>
          <w:p>
            <w:pPr>
              <w:pStyle w:val="882"/>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r>
            <w:r/>
          </w:p>
        </w:tc>
        <w:tc>
          <w:tcPr>
            <w:tcW w:w="905" w:type="dxa"/>
            <w:vAlign w:val="center"/>
            <w:textDirection w:val="lrTb"/>
            <w:noWrap w:val="false"/>
          </w:tcPr>
          <w:p>
            <w:pPr>
              <w:pStyle w:val="88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终端管理系统基础功能授权</w:t>
            </w:r>
            <w:r>
              <w:rPr>
                <w:rFonts w:hint="eastAsia" w:ascii="宋体" w:hAnsi="宋体" w:eastAsia="宋体" w:cs="宋体"/>
                <w:color w:val="000000"/>
                <w:sz w:val="24"/>
                <w:szCs w:val="24"/>
                <w:highlight w:val="none"/>
              </w:rPr>
            </w:r>
            <w:r/>
          </w:p>
        </w:tc>
        <w:tc>
          <w:tcPr>
            <w:tcW w:w="673" w:type="dxa"/>
            <w:vAlign w:val="center"/>
            <w:textDirection w:val="lrTb"/>
            <w:noWrap w:val="false"/>
          </w:tcPr>
          <w:p>
            <w:pPr>
              <w:pStyle w:val="100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830" w:type="dxa"/>
            <w:vAlign w:val="center"/>
            <w:textDirection w:val="lrTb"/>
            <w:noWrap w:val="false"/>
          </w:tcPr>
          <w:p>
            <w:pPr>
              <w:pStyle w:val="882"/>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1000</w:t>
            </w:r>
            <w:r>
              <w:rPr>
                <w:rFonts w:hint="eastAsia" w:ascii="宋体" w:hAnsi="宋体" w:eastAsia="宋体" w:cs="宋体"/>
                <w:color w:val="000000"/>
                <w:sz w:val="24"/>
                <w:szCs w:val="24"/>
                <w:highlight w:val="none"/>
                <w:lang w:val="en-US" w:eastAsia="zh-CN" w:bidi="ar-SA"/>
              </w:rPr>
            </w:r>
            <w:r/>
          </w:p>
        </w:tc>
        <w:tc>
          <w:tcPr>
            <w:tcW w:w="435" w:type="dxa"/>
            <w:vAlign w:val="center"/>
            <w:textDirection w:val="lrTb"/>
            <w:noWrap w:val="false"/>
          </w:tcPr>
          <w:p>
            <w:pPr>
              <w:pStyle w:val="882"/>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节点</w:t>
            </w:r>
            <w:r>
              <w:rPr>
                <w:rFonts w:hint="eastAsia" w:ascii="宋体" w:hAnsi="宋体" w:eastAsia="宋体" w:cs="宋体"/>
                <w:color w:val="000000"/>
                <w:sz w:val="24"/>
                <w:szCs w:val="24"/>
                <w:highlight w:val="none"/>
                <w:lang w:val="en-US" w:eastAsia="zh-CN" w:bidi="ar-SA"/>
              </w:rPr>
            </w:r>
            <w:r/>
          </w:p>
        </w:tc>
        <w:tc>
          <w:tcPr>
            <w:tcW w:w="892" w:type="dxa"/>
            <w:vAlign w:val="center"/>
            <w:textDirection w:val="lrTb"/>
            <w:noWrap w:val="false"/>
          </w:tcPr>
          <w:p>
            <w:pPr>
              <w:pStyle w:val="100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31" w:type="dxa"/>
            <w:vAlign w:val="center"/>
            <w:textDirection w:val="lrTb"/>
            <w:noWrap w:val="false"/>
          </w:tcPr>
          <w:p>
            <w:pPr>
              <w:pStyle w:val="100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51" w:type="dxa"/>
            <w:vAlign w:val="top"/>
            <w:textDirection w:val="lrTb"/>
            <w:noWrap w:val="false"/>
          </w:tcPr>
          <w:p>
            <w:pPr>
              <w:pStyle w:val="100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94"/>
        </w:trPr>
        <w:tc>
          <w:tcPr>
            <w:tcW w:w="277" w:type="dxa"/>
            <w:vAlign w:val="center"/>
            <w:textDirection w:val="lrTb"/>
            <w:noWrap w:val="false"/>
          </w:tcPr>
          <w:p>
            <w:pPr>
              <w:pStyle w:val="882"/>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r>
            <w:r/>
          </w:p>
        </w:tc>
        <w:tc>
          <w:tcPr>
            <w:tcW w:w="905" w:type="dxa"/>
            <w:vAlign w:val="center"/>
            <w:textDirection w:val="lrTb"/>
            <w:noWrap w:val="false"/>
          </w:tcPr>
          <w:p>
            <w:pPr>
              <w:pStyle w:val="88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终端管理系统防外联功能授权</w:t>
            </w:r>
            <w:r>
              <w:rPr>
                <w:rFonts w:hint="eastAsia" w:ascii="宋体" w:hAnsi="宋体" w:eastAsia="宋体" w:cs="宋体"/>
                <w:color w:val="000000"/>
                <w:sz w:val="24"/>
                <w:szCs w:val="24"/>
                <w:highlight w:val="none"/>
              </w:rPr>
            </w:r>
            <w:r/>
          </w:p>
        </w:tc>
        <w:tc>
          <w:tcPr>
            <w:tcW w:w="673" w:type="dxa"/>
            <w:vAlign w:val="center"/>
            <w:textDirection w:val="lrTb"/>
            <w:noWrap w:val="false"/>
          </w:tcPr>
          <w:p>
            <w:pPr>
              <w:pStyle w:val="100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830" w:type="dxa"/>
            <w:vAlign w:val="center"/>
            <w:textDirection w:val="lrTb"/>
            <w:noWrap w:val="false"/>
          </w:tcPr>
          <w:p>
            <w:pPr>
              <w:pStyle w:val="882"/>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1000</w:t>
            </w:r>
            <w:r>
              <w:rPr>
                <w:rFonts w:hint="eastAsia" w:ascii="宋体" w:hAnsi="宋体" w:eastAsia="宋体" w:cs="宋体"/>
                <w:color w:val="000000"/>
                <w:sz w:val="24"/>
                <w:szCs w:val="24"/>
                <w:highlight w:val="none"/>
                <w:lang w:val="en-US" w:eastAsia="zh-CN" w:bidi="ar-SA"/>
              </w:rPr>
            </w:r>
            <w:r/>
          </w:p>
        </w:tc>
        <w:tc>
          <w:tcPr>
            <w:tcW w:w="435" w:type="dxa"/>
            <w:vAlign w:val="center"/>
            <w:textDirection w:val="lrTb"/>
            <w:noWrap w:val="false"/>
          </w:tcPr>
          <w:p>
            <w:pPr>
              <w:pStyle w:val="882"/>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节点</w:t>
            </w:r>
            <w:r>
              <w:rPr>
                <w:rFonts w:hint="eastAsia" w:ascii="宋体" w:hAnsi="宋体" w:eastAsia="宋体" w:cs="宋体"/>
                <w:color w:val="000000"/>
                <w:sz w:val="24"/>
                <w:szCs w:val="24"/>
                <w:highlight w:val="none"/>
                <w:lang w:val="en-US" w:eastAsia="zh-CN" w:bidi="ar-SA"/>
              </w:rPr>
            </w:r>
            <w:r/>
          </w:p>
        </w:tc>
        <w:tc>
          <w:tcPr>
            <w:tcW w:w="892" w:type="dxa"/>
            <w:vAlign w:val="center"/>
            <w:textDirection w:val="lrTb"/>
            <w:noWrap w:val="false"/>
          </w:tcPr>
          <w:p>
            <w:pPr>
              <w:pStyle w:val="100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31" w:type="dxa"/>
            <w:vAlign w:val="center"/>
            <w:textDirection w:val="lrTb"/>
            <w:noWrap w:val="false"/>
          </w:tcPr>
          <w:p>
            <w:pPr>
              <w:pStyle w:val="100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51" w:type="dxa"/>
            <w:vAlign w:val="top"/>
            <w:textDirection w:val="lrTb"/>
            <w:noWrap w:val="false"/>
          </w:tcPr>
          <w:p>
            <w:pPr>
              <w:pStyle w:val="100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94"/>
        </w:trPr>
        <w:tc>
          <w:tcPr>
            <w:tcW w:w="277" w:type="dxa"/>
            <w:vAlign w:val="center"/>
            <w:textDirection w:val="lrTb"/>
            <w:noWrap w:val="false"/>
          </w:tcPr>
          <w:p>
            <w:pPr>
              <w:pStyle w:val="882"/>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r>
            <w:r/>
          </w:p>
        </w:tc>
        <w:tc>
          <w:tcPr>
            <w:tcW w:w="905" w:type="dxa"/>
            <w:vAlign w:val="center"/>
            <w:textDirection w:val="lrTb"/>
            <w:noWrap w:val="false"/>
          </w:tcPr>
          <w:p>
            <w:pPr>
              <w:pStyle w:val="88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防火墙</w:t>
            </w:r>
            <w:r>
              <w:rPr>
                <w:rFonts w:hint="eastAsia" w:ascii="宋体" w:hAnsi="宋体" w:eastAsia="宋体" w:cs="宋体"/>
                <w:color w:val="000000"/>
                <w:sz w:val="24"/>
                <w:szCs w:val="24"/>
                <w:highlight w:val="none"/>
              </w:rPr>
            </w:r>
            <w:r/>
          </w:p>
        </w:tc>
        <w:tc>
          <w:tcPr>
            <w:tcW w:w="673" w:type="dxa"/>
            <w:vAlign w:val="center"/>
            <w:textDirection w:val="lrTb"/>
            <w:noWrap w:val="false"/>
          </w:tcPr>
          <w:p>
            <w:pPr>
              <w:pStyle w:val="100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830" w:type="dxa"/>
            <w:vAlign w:val="center"/>
            <w:textDirection w:val="lrTb"/>
            <w:noWrap w:val="false"/>
          </w:tcPr>
          <w:p>
            <w:pPr>
              <w:pStyle w:val="882"/>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bidi="ar-SA"/>
              </w:rPr>
            </w:r>
            <w:r/>
          </w:p>
        </w:tc>
        <w:tc>
          <w:tcPr>
            <w:tcW w:w="435" w:type="dxa"/>
            <w:vAlign w:val="center"/>
            <w:textDirection w:val="lrTb"/>
            <w:noWrap w:val="false"/>
          </w:tcPr>
          <w:p>
            <w:pPr>
              <w:pStyle w:val="882"/>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lang w:val="en-US" w:eastAsia="zh-CN" w:bidi="ar-SA"/>
              </w:rPr>
            </w:r>
            <w:r/>
          </w:p>
        </w:tc>
        <w:tc>
          <w:tcPr>
            <w:tcW w:w="892" w:type="dxa"/>
            <w:vAlign w:val="center"/>
            <w:textDirection w:val="lrTb"/>
            <w:noWrap w:val="false"/>
          </w:tcPr>
          <w:p>
            <w:pPr>
              <w:pStyle w:val="100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31" w:type="dxa"/>
            <w:vAlign w:val="center"/>
            <w:textDirection w:val="lrTb"/>
            <w:noWrap w:val="false"/>
          </w:tcPr>
          <w:p>
            <w:pPr>
              <w:pStyle w:val="100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51" w:type="dxa"/>
            <w:vAlign w:val="top"/>
            <w:textDirection w:val="lrTb"/>
            <w:noWrap w:val="false"/>
          </w:tcPr>
          <w:p>
            <w:pPr>
              <w:pStyle w:val="100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94"/>
        </w:trPr>
        <w:tc>
          <w:tcPr>
            <w:tcW w:w="277" w:type="dxa"/>
            <w:vAlign w:val="center"/>
            <w:textDirection w:val="lrTb"/>
            <w:noWrap w:val="false"/>
          </w:tcPr>
          <w:p>
            <w:pPr>
              <w:pStyle w:val="882"/>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r>
            <w:r/>
          </w:p>
        </w:tc>
        <w:tc>
          <w:tcPr>
            <w:tcW w:w="905" w:type="dxa"/>
            <w:vAlign w:val="center"/>
            <w:textDirection w:val="lrTb"/>
            <w:noWrap w:val="false"/>
          </w:tcPr>
          <w:p>
            <w:pPr>
              <w:pStyle w:val="88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主机安全防护系统</w:t>
            </w:r>
            <w:r>
              <w:rPr>
                <w:rFonts w:hint="eastAsia" w:ascii="宋体" w:hAnsi="宋体" w:eastAsia="宋体" w:cs="宋体"/>
                <w:color w:val="000000"/>
                <w:sz w:val="24"/>
                <w:szCs w:val="24"/>
                <w:highlight w:val="none"/>
              </w:rPr>
            </w:r>
            <w:r/>
          </w:p>
        </w:tc>
        <w:tc>
          <w:tcPr>
            <w:tcW w:w="673" w:type="dxa"/>
            <w:vAlign w:val="center"/>
            <w:textDirection w:val="lrTb"/>
            <w:noWrap w:val="false"/>
          </w:tcPr>
          <w:p>
            <w:pPr>
              <w:pStyle w:val="100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830" w:type="dxa"/>
            <w:vAlign w:val="center"/>
            <w:textDirection w:val="lrTb"/>
            <w:noWrap w:val="false"/>
          </w:tcPr>
          <w:p>
            <w:pPr>
              <w:pStyle w:val="882"/>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50</w:t>
            </w:r>
            <w:r>
              <w:rPr>
                <w:rFonts w:hint="eastAsia" w:ascii="宋体" w:hAnsi="宋体" w:eastAsia="宋体" w:cs="宋体"/>
                <w:color w:val="000000"/>
                <w:sz w:val="24"/>
                <w:szCs w:val="24"/>
                <w:highlight w:val="none"/>
                <w:lang w:val="en-US" w:eastAsia="zh-CN" w:bidi="ar-SA"/>
              </w:rPr>
            </w:r>
            <w:r/>
          </w:p>
        </w:tc>
        <w:tc>
          <w:tcPr>
            <w:tcW w:w="435" w:type="dxa"/>
            <w:vAlign w:val="center"/>
            <w:textDirection w:val="lrTb"/>
            <w:noWrap w:val="false"/>
          </w:tcPr>
          <w:p>
            <w:pPr>
              <w:pStyle w:val="882"/>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节点</w:t>
            </w:r>
            <w:r>
              <w:rPr>
                <w:rFonts w:hint="eastAsia" w:ascii="宋体" w:hAnsi="宋体" w:eastAsia="宋体" w:cs="宋体"/>
                <w:color w:val="000000"/>
                <w:sz w:val="24"/>
                <w:szCs w:val="24"/>
                <w:highlight w:val="none"/>
                <w:lang w:val="en-US" w:eastAsia="zh-CN" w:bidi="ar-SA"/>
              </w:rPr>
            </w:r>
            <w:r/>
          </w:p>
        </w:tc>
        <w:tc>
          <w:tcPr>
            <w:tcW w:w="892" w:type="dxa"/>
            <w:vAlign w:val="center"/>
            <w:textDirection w:val="lrTb"/>
            <w:noWrap w:val="false"/>
          </w:tcPr>
          <w:p>
            <w:pPr>
              <w:pStyle w:val="100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31" w:type="dxa"/>
            <w:vAlign w:val="center"/>
            <w:textDirection w:val="lrTb"/>
            <w:noWrap w:val="false"/>
          </w:tcPr>
          <w:p>
            <w:pPr>
              <w:pStyle w:val="100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51" w:type="dxa"/>
            <w:vAlign w:val="top"/>
            <w:textDirection w:val="lrTb"/>
            <w:noWrap w:val="false"/>
          </w:tcPr>
          <w:p>
            <w:pPr>
              <w:pStyle w:val="100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94"/>
        </w:trPr>
        <w:tc>
          <w:tcPr>
            <w:tcW w:w="277" w:type="dxa"/>
            <w:vAlign w:val="center"/>
            <w:textDirection w:val="lrTb"/>
            <w:noWrap w:val="false"/>
          </w:tcPr>
          <w:p>
            <w:pPr>
              <w:pStyle w:val="882"/>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r>
            <w:r/>
          </w:p>
        </w:tc>
        <w:tc>
          <w:tcPr>
            <w:tcW w:w="905" w:type="dxa"/>
            <w:vAlign w:val="center"/>
            <w:textDirection w:val="lrTb"/>
            <w:noWrap w:val="false"/>
          </w:tcPr>
          <w:p>
            <w:pPr>
              <w:pStyle w:val="88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UKey硬件管控模块（外挂系统版）</w:t>
            </w:r>
            <w:r>
              <w:rPr>
                <w:rFonts w:hint="eastAsia" w:ascii="宋体" w:hAnsi="宋体" w:eastAsia="宋体" w:cs="宋体"/>
                <w:color w:val="000000"/>
                <w:sz w:val="24"/>
                <w:szCs w:val="24"/>
                <w:highlight w:val="none"/>
              </w:rPr>
            </w:r>
            <w:r/>
          </w:p>
        </w:tc>
        <w:tc>
          <w:tcPr>
            <w:tcW w:w="673" w:type="dxa"/>
            <w:vAlign w:val="center"/>
            <w:textDirection w:val="lrTb"/>
            <w:noWrap w:val="false"/>
          </w:tcPr>
          <w:p>
            <w:pPr>
              <w:pStyle w:val="100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830" w:type="dxa"/>
            <w:vAlign w:val="center"/>
            <w:textDirection w:val="lrTb"/>
            <w:noWrap w:val="false"/>
          </w:tcPr>
          <w:p>
            <w:pPr>
              <w:pStyle w:val="882"/>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bidi="ar-SA"/>
              </w:rPr>
            </w:r>
            <w:r/>
          </w:p>
        </w:tc>
        <w:tc>
          <w:tcPr>
            <w:tcW w:w="435" w:type="dxa"/>
            <w:vAlign w:val="center"/>
            <w:textDirection w:val="lrTb"/>
            <w:noWrap w:val="false"/>
          </w:tcPr>
          <w:p>
            <w:pPr>
              <w:pStyle w:val="882"/>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个</w:t>
            </w:r>
            <w:r>
              <w:rPr>
                <w:rFonts w:hint="eastAsia" w:ascii="宋体" w:hAnsi="宋体" w:eastAsia="宋体" w:cs="宋体"/>
                <w:color w:val="000000"/>
                <w:sz w:val="24"/>
                <w:szCs w:val="24"/>
                <w:highlight w:val="none"/>
                <w:lang w:val="en-US" w:eastAsia="zh-CN" w:bidi="ar-SA"/>
              </w:rPr>
            </w:r>
            <w:r/>
          </w:p>
        </w:tc>
        <w:tc>
          <w:tcPr>
            <w:tcW w:w="892" w:type="dxa"/>
            <w:vAlign w:val="center"/>
            <w:textDirection w:val="lrTb"/>
            <w:noWrap w:val="false"/>
          </w:tcPr>
          <w:p>
            <w:pPr>
              <w:pStyle w:val="100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31" w:type="dxa"/>
            <w:vAlign w:val="center"/>
            <w:textDirection w:val="lrTb"/>
            <w:noWrap w:val="false"/>
          </w:tcPr>
          <w:p>
            <w:pPr>
              <w:pStyle w:val="100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51" w:type="dxa"/>
            <w:vAlign w:val="top"/>
            <w:textDirection w:val="lrTb"/>
            <w:noWrap w:val="false"/>
          </w:tcPr>
          <w:p>
            <w:pPr>
              <w:pStyle w:val="100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94"/>
        </w:trPr>
        <w:tc>
          <w:tcPr>
            <w:tcW w:w="277" w:type="dxa"/>
            <w:vAlign w:val="center"/>
            <w:textDirection w:val="lrTb"/>
            <w:noWrap w:val="false"/>
          </w:tcPr>
          <w:p>
            <w:pPr>
              <w:pStyle w:val="882"/>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val="en-US" w:eastAsia="zh-CN"/>
              </w:rPr>
            </w:r>
            <w:r/>
          </w:p>
        </w:tc>
        <w:tc>
          <w:tcPr>
            <w:tcW w:w="905" w:type="dxa"/>
            <w:vAlign w:val="center"/>
            <w:textDirection w:val="lrTb"/>
            <w:noWrap w:val="false"/>
          </w:tcPr>
          <w:p>
            <w:pPr>
              <w:pStyle w:val="88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UKey硬件管控模块（个人版）</w:t>
            </w:r>
            <w:r>
              <w:rPr>
                <w:rFonts w:hint="eastAsia" w:ascii="宋体" w:hAnsi="宋体" w:eastAsia="宋体" w:cs="宋体"/>
                <w:color w:val="000000"/>
                <w:sz w:val="24"/>
                <w:szCs w:val="24"/>
                <w:highlight w:val="none"/>
              </w:rPr>
            </w:r>
            <w:r/>
          </w:p>
        </w:tc>
        <w:tc>
          <w:tcPr>
            <w:tcW w:w="673" w:type="dxa"/>
            <w:vAlign w:val="center"/>
            <w:textDirection w:val="lrTb"/>
            <w:noWrap w:val="false"/>
          </w:tcPr>
          <w:p>
            <w:pPr>
              <w:pStyle w:val="100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830" w:type="dxa"/>
            <w:vAlign w:val="center"/>
            <w:textDirection w:val="lrTb"/>
            <w:noWrap w:val="false"/>
          </w:tcPr>
          <w:p>
            <w:pPr>
              <w:pStyle w:val="882"/>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120</w:t>
            </w:r>
            <w:r>
              <w:rPr>
                <w:rFonts w:hint="eastAsia" w:ascii="宋体" w:hAnsi="宋体" w:eastAsia="宋体" w:cs="宋体"/>
                <w:color w:val="000000"/>
                <w:sz w:val="24"/>
                <w:szCs w:val="24"/>
                <w:highlight w:val="none"/>
                <w:lang w:val="en-US" w:eastAsia="zh-CN" w:bidi="ar-SA"/>
              </w:rPr>
            </w:r>
            <w:r/>
          </w:p>
        </w:tc>
        <w:tc>
          <w:tcPr>
            <w:tcW w:w="435" w:type="dxa"/>
            <w:vAlign w:val="center"/>
            <w:textDirection w:val="lrTb"/>
            <w:noWrap w:val="false"/>
          </w:tcPr>
          <w:p>
            <w:pPr>
              <w:pStyle w:val="882"/>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个</w:t>
            </w:r>
            <w:r>
              <w:rPr>
                <w:rFonts w:hint="eastAsia" w:ascii="宋体" w:hAnsi="宋体" w:eastAsia="宋体" w:cs="宋体"/>
                <w:color w:val="000000"/>
                <w:sz w:val="24"/>
                <w:szCs w:val="24"/>
                <w:highlight w:val="none"/>
                <w:lang w:val="en-US" w:eastAsia="zh-CN" w:bidi="ar-SA"/>
              </w:rPr>
            </w:r>
            <w:r/>
          </w:p>
        </w:tc>
        <w:tc>
          <w:tcPr>
            <w:tcW w:w="892" w:type="dxa"/>
            <w:vAlign w:val="center"/>
            <w:textDirection w:val="lrTb"/>
            <w:noWrap w:val="false"/>
          </w:tcPr>
          <w:p>
            <w:pPr>
              <w:pStyle w:val="100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31" w:type="dxa"/>
            <w:vAlign w:val="center"/>
            <w:textDirection w:val="lrTb"/>
            <w:noWrap w:val="false"/>
          </w:tcPr>
          <w:p>
            <w:pPr>
              <w:pStyle w:val="100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51" w:type="dxa"/>
            <w:vAlign w:val="top"/>
            <w:textDirection w:val="lrTb"/>
            <w:noWrap w:val="false"/>
          </w:tcPr>
          <w:p>
            <w:pPr>
              <w:pStyle w:val="100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94"/>
        </w:trPr>
        <w:tc>
          <w:tcPr>
            <w:gridSpan w:val="9"/>
            <w:tcW w:w="9582" w:type="dxa"/>
            <w:vAlign w:val="center"/>
            <w:textDirection w:val="lrTb"/>
            <w:noWrap w:val="false"/>
          </w:tcPr>
          <w:p>
            <w:pPr>
              <w:pStyle w:val="1005"/>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货物部分小计：     元</w:t>
            </w:r>
            <w:r>
              <w:rPr>
                <w:rFonts w:ascii="宋体" w:hAnsi="宋体"/>
                <w:b/>
                <w:color w:val="000000"/>
                <w:sz w:val="24"/>
                <w:highlight w:val="none"/>
              </w:rPr>
            </w:r>
            <w:r/>
          </w:p>
        </w:tc>
      </w:tr>
      <w:tr>
        <w:trPr>
          <w:trHeight w:val="594"/>
        </w:trPr>
        <w:tc>
          <w:tcPr>
            <w:gridSpan w:val="9"/>
            <w:tcW w:w="9582" w:type="dxa"/>
            <w:vAlign w:val="center"/>
            <w:textDirection w:val="lrTb"/>
            <w:noWrap w:val="false"/>
          </w:tcPr>
          <w:p>
            <w:pPr>
              <w:pStyle w:val="1005"/>
              <w:jc w:val="center"/>
              <w:spacing w:line="360" w:lineRule="auto"/>
              <w:rPr>
                <w:rFonts w:ascii="宋体" w:hAnsi="宋体"/>
                <w:color w:val="000000"/>
                <w:sz w:val="24"/>
                <w:highlight w:val="none"/>
              </w:rPr>
            </w:pPr>
            <w:r>
              <w:rPr>
                <w:rFonts w:hint="eastAsia" w:ascii="宋体" w:hAnsi="宋体" w:cs="宋体"/>
                <w:color w:val="000000"/>
                <w:sz w:val="24"/>
                <w:szCs w:val="28"/>
                <w:highlight w:val="none"/>
              </w:rPr>
              <w:t xml:space="preserve">□</w:t>
            </w:r>
            <w:r>
              <w:rPr>
                <w:rFonts w:hint="eastAsia" w:ascii="宋体" w:hAnsi="宋体"/>
                <w:b/>
                <w:color w:val="000000"/>
                <w:sz w:val="24"/>
                <w:highlight w:val="none"/>
              </w:rPr>
              <w:t xml:space="preserve">二、</w:t>
            </w:r>
            <w:r>
              <w:rPr>
                <w:rFonts w:ascii="宋体" w:hAnsi="宋体"/>
                <w:b/>
                <w:color w:val="000000"/>
                <w:sz w:val="24"/>
                <w:highlight w:val="none"/>
              </w:rPr>
              <w:t xml:space="preserve">服务</w:t>
            </w:r>
            <w:r>
              <w:rPr>
                <w:rFonts w:hint="eastAsia" w:ascii="宋体" w:hAnsi="宋体"/>
                <w:b/>
                <w:color w:val="000000"/>
                <w:sz w:val="24"/>
                <w:highlight w:val="none"/>
              </w:rPr>
              <w:t xml:space="preserve">部分</w:t>
            </w:r>
            <w:r>
              <w:rPr>
                <w:rFonts w:ascii="宋体" w:hAnsi="宋体"/>
                <w:color w:val="000000"/>
                <w:sz w:val="24"/>
                <w:highlight w:val="none"/>
              </w:rPr>
            </w:r>
            <w:r/>
          </w:p>
        </w:tc>
      </w:tr>
      <w:tr>
        <w:trPr>
          <w:trHeight w:val="696"/>
        </w:trPr>
        <w:tc>
          <w:tcPr>
            <w:tcW w:w="277" w:type="dxa"/>
            <w:vAlign w:val="center"/>
            <w:textDirection w:val="lrTb"/>
            <w:noWrap w:val="false"/>
          </w:tcPr>
          <w:p>
            <w:pPr>
              <w:pStyle w:val="1005"/>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序号</w:t>
            </w:r>
            <w:r>
              <w:rPr>
                <w:rFonts w:ascii="宋体" w:hAnsi="宋体"/>
                <w:b/>
                <w:color w:val="000000"/>
                <w:sz w:val="24"/>
                <w:highlight w:val="none"/>
              </w:rPr>
            </w:r>
            <w:r/>
          </w:p>
        </w:tc>
        <w:tc>
          <w:tcPr>
            <w:tcW w:w="905" w:type="dxa"/>
            <w:vAlign w:val="center"/>
            <w:textDirection w:val="lrTb"/>
            <w:noWrap w:val="false"/>
          </w:tcPr>
          <w:p>
            <w:pPr>
              <w:pStyle w:val="1005"/>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名称</w:t>
            </w:r>
            <w:r>
              <w:rPr>
                <w:rFonts w:ascii="宋体" w:hAnsi="宋体"/>
                <w:b/>
                <w:color w:val="000000"/>
                <w:sz w:val="24"/>
                <w:highlight w:val="none"/>
              </w:rPr>
            </w:r>
            <w:r/>
          </w:p>
        </w:tc>
        <w:tc>
          <w:tcPr>
            <w:gridSpan w:val="4"/>
            <w:tcW w:w="2954" w:type="dxa"/>
            <w:vAlign w:val="center"/>
            <w:textDirection w:val="lrTb"/>
            <w:noWrap w:val="false"/>
          </w:tcPr>
          <w:p>
            <w:pPr>
              <w:pStyle w:val="1005"/>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服务内容</w:t>
            </w:r>
            <w:r>
              <w:rPr>
                <w:rFonts w:ascii="宋体" w:hAnsi="宋体"/>
                <w:b/>
                <w:color w:val="000000"/>
                <w:sz w:val="24"/>
                <w:highlight w:val="none"/>
              </w:rPr>
            </w:r>
            <w:r/>
          </w:p>
        </w:tc>
        <w:tc>
          <w:tcPr>
            <w:tcW w:w="892" w:type="dxa"/>
            <w:vAlign w:val="center"/>
            <w:textDirection w:val="lrTb"/>
            <w:noWrap w:val="false"/>
          </w:tcPr>
          <w:p>
            <w:pPr>
              <w:pStyle w:val="1005"/>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服务期</w:t>
            </w:r>
            <w:r>
              <w:rPr>
                <w:rFonts w:ascii="宋体" w:hAnsi="宋体"/>
                <w:b/>
                <w:color w:val="000000"/>
                <w:sz w:val="24"/>
                <w:highlight w:val="none"/>
              </w:rPr>
            </w:r>
            <w:r/>
          </w:p>
        </w:tc>
        <w:tc>
          <w:tcPr>
            <w:tcW w:w="831" w:type="dxa"/>
            <w:vAlign w:val="center"/>
            <w:textDirection w:val="lrTb"/>
            <w:noWrap w:val="false"/>
          </w:tcPr>
          <w:p>
            <w:pPr>
              <w:pStyle w:val="1005"/>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价格（元）</w:t>
            </w:r>
            <w:r>
              <w:rPr>
                <w:rFonts w:ascii="宋体" w:hAnsi="宋体"/>
                <w:b/>
                <w:color w:val="000000"/>
                <w:sz w:val="24"/>
                <w:highlight w:val="none"/>
              </w:rPr>
            </w:r>
            <w:r/>
          </w:p>
        </w:tc>
        <w:tc>
          <w:tcPr>
            <w:tcW w:w="551" w:type="dxa"/>
            <w:vAlign w:val="center"/>
            <w:textDirection w:val="lrTb"/>
            <w:noWrap w:val="false"/>
          </w:tcPr>
          <w:p>
            <w:pPr>
              <w:pStyle w:val="1005"/>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备注</w:t>
            </w:r>
            <w:r>
              <w:rPr>
                <w:rFonts w:ascii="宋体" w:hAnsi="宋体"/>
                <w:b/>
                <w:color w:val="000000"/>
                <w:sz w:val="24"/>
                <w:highlight w:val="none"/>
              </w:rPr>
            </w:r>
            <w:r/>
          </w:p>
        </w:tc>
      </w:tr>
      <w:tr>
        <w:trPr>
          <w:trHeight w:val="191"/>
        </w:trPr>
        <w:tc>
          <w:tcPr>
            <w:tcW w:w="277" w:type="dxa"/>
            <w:vAlign w:val="center"/>
            <w:textDirection w:val="lrTb"/>
            <w:noWrap w:val="false"/>
          </w:tcPr>
          <w:p>
            <w:pPr>
              <w:pStyle w:val="100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905" w:type="dxa"/>
            <w:vAlign w:val="center"/>
            <w:textDirection w:val="lrTb"/>
            <w:noWrap w:val="false"/>
          </w:tcPr>
          <w:p>
            <w:pPr>
              <w:pStyle w:val="100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系统集成实施</w:t>
            </w:r>
            <w:r>
              <w:rPr>
                <w:rFonts w:hint="eastAsia" w:ascii="宋体" w:hAnsi="宋体" w:eastAsia="宋体" w:cs="宋体"/>
                <w:color w:val="000000"/>
                <w:sz w:val="24"/>
                <w:szCs w:val="24"/>
                <w:highlight w:val="none"/>
              </w:rPr>
            </w:r>
            <w:r/>
          </w:p>
        </w:tc>
        <w:tc>
          <w:tcPr>
            <w:gridSpan w:val="4"/>
            <w:tcW w:w="2954" w:type="dxa"/>
            <w:vAlign w:val="center"/>
            <w:textDirection w:val="lrTb"/>
            <w:noWrap w:val="false"/>
          </w:tcPr>
          <w:p>
            <w:pPr>
              <w:pStyle w:val="1005"/>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1项 具体详见采购需求</w:t>
            </w:r>
            <w:r>
              <w:rPr>
                <w:rFonts w:hint="eastAsia" w:ascii="宋体" w:hAnsi="宋体" w:eastAsia="宋体" w:cs="宋体"/>
                <w:color w:val="000000"/>
                <w:sz w:val="24"/>
                <w:szCs w:val="24"/>
                <w:highlight w:val="none"/>
                <w:lang w:val="en-US" w:eastAsia="zh-CN"/>
              </w:rPr>
            </w:r>
            <w:r/>
          </w:p>
        </w:tc>
        <w:tc>
          <w:tcPr>
            <w:tcW w:w="892" w:type="dxa"/>
            <w:vAlign w:val="center"/>
            <w:textDirection w:val="lrTb"/>
            <w:noWrap w:val="false"/>
          </w:tcPr>
          <w:p>
            <w:pPr>
              <w:pStyle w:val="100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31" w:type="dxa"/>
            <w:vAlign w:val="center"/>
            <w:textDirection w:val="lrTb"/>
            <w:noWrap w:val="false"/>
          </w:tcPr>
          <w:p>
            <w:pPr>
              <w:pStyle w:val="1005"/>
              <w:jc w:val="center"/>
              <w:spacing w:line="360" w:lineRule="auto"/>
              <w:rPr>
                <w:rFonts w:ascii="宋体" w:hAnsi="宋体"/>
                <w:color w:val="000000"/>
                <w:sz w:val="24"/>
                <w:highlight w:val="none"/>
              </w:rPr>
            </w:pPr>
            <w:r>
              <w:rPr>
                <w:rFonts w:ascii="宋体" w:hAnsi="宋体"/>
                <w:color w:val="000000"/>
                <w:sz w:val="24"/>
                <w:highlight w:val="none"/>
              </w:rPr>
            </w:r>
            <w:r/>
          </w:p>
        </w:tc>
        <w:tc>
          <w:tcPr>
            <w:tcW w:w="551" w:type="dxa"/>
            <w:vAlign w:val="top"/>
            <w:textDirection w:val="lrTb"/>
            <w:noWrap w:val="false"/>
          </w:tcPr>
          <w:p>
            <w:pPr>
              <w:pStyle w:val="1005"/>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594"/>
        </w:trPr>
        <w:tc>
          <w:tcPr>
            <w:gridSpan w:val="9"/>
            <w:tcW w:w="9582" w:type="dxa"/>
            <w:vAlign w:val="center"/>
            <w:textDirection w:val="lrTb"/>
            <w:noWrap w:val="false"/>
          </w:tcPr>
          <w:p>
            <w:pPr>
              <w:pStyle w:val="1005"/>
              <w:jc w:val="center"/>
              <w:spacing w:line="360" w:lineRule="auto"/>
              <w:rPr>
                <w:rFonts w:ascii="宋体" w:hAnsi="宋体"/>
                <w:color w:val="000000"/>
                <w:sz w:val="24"/>
                <w:highlight w:val="none"/>
              </w:rPr>
            </w:pPr>
            <w:r>
              <w:rPr>
                <w:rFonts w:ascii="宋体" w:hAnsi="宋体"/>
                <w:b/>
                <w:color w:val="000000"/>
                <w:sz w:val="24"/>
                <w:highlight w:val="none"/>
              </w:rPr>
              <w:t xml:space="preserve">服务</w:t>
            </w:r>
            <w:r>
              <w:rPr>
                <w:rFonts w:hint="eastAsia" w:ascii="宋体" w:hAnsi="宋体"/>
                <w:b/>
                <w:color w:val="000000"/>
                <w:sz w:val="24"/>
                <w:highlight w:val="none"/>
              </w:rPr>
              <w:t xml:space="preserve">部分小计：     元</w:t>
            </w:r>
            <w:r>
              <w:rPr>
                <w:rFonts w:ascii="宋体" w:hAnsi="宋体"/>
                <w:color w:val="000000"/>
                <w:sz w:val="24"/>
                <w:highlight w:val="none"/>
              </w:rPr>
            </w:r>
            <w:r/>
          </w:p>
        </w:tc>
      </w:tr>
      <w:tr>
        <w:trPr>
          <w:trHeight w:val="596"/>
        </w:trPr>
        <w:tc>
          <w:tcPr>
            <w:gridSpan w:val="4"/>
            <w:tcW w:w="4202" w:type="dxa"/>
            <w:vAlign w:val="top"/>
            <w:textDirection w:val="lrTb"/>
            <w:noWrap w:val="false"/>
          </w:tcPr>
          <w:p>
            <w:pPr>
              <w:pStyle w:val="1005"/>
              <w:spacing w:line="360" w:lineRule="auto"/>
              <w:rPr>
                <w:rFonts w:ascii="宋体" w:hAnsi="宋体"/>
                <w:b/>
                <w:color w:val="000000"/>
                <w:sz w:val="24"/>
                <w:highlight w:val="none"/>
              </w:rPr>
            </w:pPr>
            <w:r>
              <w:rPr>
                <w:rFonts w:hint="eastAsia" w:ascii="宋体" w:hAnsi="宋体"/>
                <w:b/>
                <w:color w:val="000000"/>
                <w:sz w:val="24"/>
                <w:highlight w:val="none"/>
              </w:rPr>
              <w:t xml:space="preserve">其它相关费用(培训、税费等与项目相关的一切费用)</w:t>
            </w:r>
            <w:r>
              <w:rPr>
                <w:rFonts w:ascii="宋体" w:hAnsi="宋体"/>
                <w:b/>
                <w:color w:val="000000"/>
                <w:sz w:val="24"/>
                <w:highlight w:val="none"/>
              </w:rPr>
            </w:r>
            <w:r/>
          </w:p>
        </w:tc>
        <w:tc>
          <w:tcPr>
            <w:gridSpan w:val="5"/>
            <w:tcW w:w="5380" w:type="dxa"/>
            <w:vAlign w:val="top"/>
            <w:textDirection w:val="lrTb"/>
            <w:noWrap w:val="false"/>
          </w:tcPr>
          <w:p>
            <w:pPr>
              <w:pStyle w:val="1005"/>
              <w:jc w:val="center"/>
              <w:spacing w:line="360" w:lineRule="auto"/>
              <w:rPr>
                <w:rFonts w:ascii="宋体" w:hAnsi="宋体"/>
                <w:color w:val="000000"/>
                <w:sz w:val="24"/>
                <w:highlight w:val="none"/>
              </w:rPr>
            </w:pPr>
            <w:r>
              <w:rPr>
                <w:rFonts w:hint="eastAsia" w:ascii="宋体" w:hAnsi="宋体" w:cs="楷体"/>
                <w:b/>
                <w:color w:val="000000"/>
                <w:sz w:val="24"/>
                <w:highlight w:val="none"/>
              </w:rPr>
              <w:t xml:space="preserve">元</w:t>
            </w:r>
            <w:r>
              <w:rPr>
                <w:rFonts w:ascii="宋体" w:hAnsi="宋体"/>
                <w:color w:val="000000"/>
                <w:sz w:val="24"/>
                <w:highlight w:val="none"/>
              </w:rPr>
            </w:r>
            <w:r/>
          </w:p>
        </w:tc>
      </w:tr>
      <w:tr>
        <w:trPr/>
        <w:tc>
          <w:tcPr>
            <w:gridSpan w:val="4"/>
            <w:tcW w:w="4202" w:type="dxa"/>
            <w:vAlign w:val="top"/>
            <w:textDirection w:val="lrTb"/>
            <w:noWrap w:val="false"/>
          </w:tcPr>
          <w:p>
            <w:pPr>
              <w:pStyle w:val="1005"/>
              <w:spacing w:line="360" w:lineRule="auto"/>
              <w:rPr>
                <w:rFonts w:ascii="宋体" w:hAnsi="宋体"/>
                <w:b/>
                <w:color w:val="000000"/>
                <w:sz w:val="24"/>
                <w:highlight w:val="none"/>
              </w:rPr>
            </w:pPr>
            <w:r>
              <w:rPr>
                <w:rFonts w:hint="eastAsia" w:ascii="宋体" w:hAnsi="宋体"/>
                <w:b/>
                <w:color w:val="000000"/>
                <w:sz w:val="24"/>
                <w:highlight w:val="none"/>
              </w:rPr>
              <w:t xml:space="preserve">项目总报价</w:t>
            </w:r>
            <w:r>
              <w:rPr>
                <w:rFonts w:ascii="宋体" w:hAnsi="宋体"/>
                <w:b/>
                <w:color w:val="000000"/>
                <w:sz w:val="24"/>
                <w:highlight w:val="none"/>
              </w:rPr>
            </w:r>
            <w:r/>
          </w:p>
        </w:tc>
        <w:tc>
          <w:tcPr>
            <w:gridSpan w:val="5"/>
            <w:tcW w:w="5380" w:type="dxa"/>
            <w:vAlign w:val="top"/>
            <w:textDirection w:val="lrTb"/>
            <w:noWrap w:val="false"/>
          </w:tcPr>
          <w:p>
            <w:pPr>
              <w:pStyle w:val="1005"/>
              <w:jc w:val="center"/>
              <w:spacing w:line="360" w:lineRule="auto"/>
              <w:rPr>
                <w:rFonts w:ascii="宋体" w:hAnsi="宋体"/>
                <w:color w:val="000000"/>
                <w:sz w:val="24"/>
                <w:highlight w:val="none"/>
              </w:rPr>
            </w:pPr>
            <w:r>
              <w:rPr>
                <w:rFonts w:hint="eastAsia" w:ascii="宋体" w:hAnsi="宋体" w:cs="楷体"/>
                <w:b/>
                <w:color w:val="000000"/>
                <w:sz w:val="24"/>
                <w:highlight w:val="none"/>
              </w:rPr>
              <w:t xml:space="preserve">元</w:t>
            </w:r>
            <w:r>
              <w:rPr>
                <w:rFonts w:ascii="宋体" w:hAnsi="宋体"/>
                <w:color w:val="000000"/>
                <w:sz w:val="24"/>
                <w:highlight w:val="none"/>
              </w:rPr>
            </w:r>
            <w:r/>
          </w:p>
        </w:tc>
      </w:tr>
    </w:tbl>
    <w:p>
      <w:pPr>
        <w:pStyle w:val="995"/>
        <w:ind w:firstLine="480"/>
        <w:jc w:val="both"/>
        <w:widowControl w:val="off"/>
        <w:rPr>
          <w:rFonts w:hint="eastAsia" w:ascii="宋体" w:hAnsi="宋体"/>
          <w:color w:val="000000"/>
          <w:highlight w:val="none"/>
        </w:rPr>
      </w:pPr>
      <w:r>
        <w:rPr>
          <w:rFonts w:hint="eastAsia" w:ascii="宋体" w:hAnsi="宋体"/>
          <w:color w:val="000000"/>
          <w:highlight w:val="none"/>
        </w:rPr>
      </w:r>
      <w:r/>
    </w:p>
    <w:p>
      <w:pPr>
        <w:pStyle w:val="995"/>
        <w:ind w:firstLine="480"/>
        <w:jc w:val="both"/>
        <w:widowControl w:val="off"/>
        <w:rPr>
          <w:rFonts w:hint="eastAsia" w:ascii="宋体" w:hAnsi="宋体" w:eastAsia="宋体" w:cs="Times New Roman"/>
          <w:color w:val="000000"/>
          <w:highlight w:val="none"/>
        </w:rPr>
      </w:pPr>
      <w:r>
        <w:rPr>
          <w:rFonts w:hint="eastAsia" w:ascii="宋体" w:hAnsi="宋体"/>
          <w:color w:val="000000"/>
          <w:highlight w:val="none"/>
        </w:rPr>
        <w:t xml:space="preserve">注：1.本表中“其它”由供应商根据项目需求及自身经验进行补充填写。项目实施时，除采购人明确提出需要变更增加外，不再增加任何费用，供应商应确保本项目能安全、正</w:t>
      </w:r>
      <w:r>
        <w:rPr>
          <w:rFonts w:hint="eastAsia" w:ascii="宋体" w:hAnsi="宋体" w:eastAsia="宋体" w:cs="Times New Roman"/>
          <w:color w:val="000000"/>
          <w:highlight w:val="none"/>
        </w:rPr>
        <w:t xml:space="preserve">常使用并达到采购要求。</w:t>
      </w:r>
      <w:r>
        <w:rPr>
          <w:rFonts w:hint="eastAsia" w:ascii="宋体" w:hAnsi="宋体" w:eastAsia="宋体" w:cs="Times New Roman"/>
          <w:color w:val="000000"/>
          <w:highlight w:val="none"/>
        </w:rPr>
      </w:r>
      <w:r/>
    </w:p>
    <w:p>
      <w:pPr>
        <w:pStyle w:val="995"/>
        <w:ind w:firstLine="480"/>
        <w:jc w:val="both"/>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2.供应商</w:t>
      </w:r>
      <w:r>
        <w:rPr>
          <w:rFonts w:hint="eastAsia" w:ascii="宋体" w:hAnsi="宋体" w:eastAsia="宋体" w:cs="Times New Roman"/>
          <w:color w:val="000000"/>
          <w:highlight w:val="none"/>
          <w:lang w:val="en-US" w:eastAsia="zh-CN"/>
        </w:rPr>
        <w:t xml:space="preserve">最终</w:t>
      </w:r>
      <w:r>
        <w:rPr>
          <w:rFonts w:hint="eastAsia" w:ascii="宋体" w:hAnsi="宋体" w:eastAsia="宋体" w:cs="Times New Roman"/>
          <w:color w:val="000000"/>
          <w:highlight w:val="none"/>
        </w:rPr>
        <w:t xml:space="preserve">报价不得超过</w:t>
      </w:r>
      <w:r>
        <w:rPr>
          <w:rFonts w:hint="eastAsia" w:ascii="宋体" w:hAnsi="宋体" w:eastAsia="宋体" w:cs="Times New Roman"/>
          <w:color w:val="000000"/>
          <w:highlight w:val="none"/>
          <w:lang w:val="en-US" w:eastAsia="zh-CN"/>
        </w:rPr>
        <w:t xml:space="preserve">预算或</w:t>
      </w:r>
      <w:r>
        <w:rPr>
          <w:rFonts w:hint="eastAsia" w:ascii="宋体" w:hAnsi="宋体" w:eastAsia="宋体" w:cs="Times New Roman"/>
          <w:color w:val="000000"/>
          <w:highlight w:val="none"/>
        </w:rPr>
        <w:t xml:space="preserve">最高限价，否则视为未实质性响应。</w:t>
      </w:r>
      <w:r>
        <w:rPr>
          <w:rFonts w:hint="eastAsia" w:ascii="宋体" w:hAnsi="宋体" w:eastAsia="宋体" w:cs="Times New Roman"/>
          <w:color w:val="000000"/>
          <w:highlight w:val="none"/>
        </w:rPr>
      </w:r>
      <w:r/>
    </w:p>
    <w:p>
      <w:pPr>
        <w:pStyle w:val="995"/>
        <w:ind w:firstLine="480"/>
        <w:jc w:val="both"/>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3.如供应商的总价明显低于成本价,涉嫌恶意竞争,扰乱市场秩序的，供应商将自行承担由此而产生的任何法律责任。采购代理机构对此不承担任何责任。</w:t>
      </w:r>
      <w:r>
        <w:rPr>
          <w:rFonts w:hint="eastAsia" w:ascii="宋体" w:hAnsi="宋体" w:eastAsia="宋体" w:cs="Times New Roman"/>
          <w:color w:val="000000"/>
          <w:highlight w:val="none"/>
        </w:rPr>
      </w:r>
      <w:r/>
    </w:p>
    <w:p>
      <w:pPr>
        <w:pStyle w:val="995"/>
        <w:ind w:firstLine="480"/>
        <w:jc w:val="both"/>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4.本表中合计金额应与报价一览表中项目总价保持一致。</w:t>
      </w:r>
      <w:r>
        <w:rPr>
          <w:rFonts w:hint="eastAsia" w:ascii="宋体" w:hAnsi="宋体" w:eastAsia="宋体" w:cs="Times New Roman"/>
          <w:color w:val="000000"/>
          <w:highlight w:val="none"/>
        </w:rPr>
      </w:r>
      <w:r/>
    </w:p>
    <w:p>
      <w:pPr>
        <w:pStyle w:val="995"/>
        <w:ind w:firstLine="480"/>
        <w:jc w:val="both"/>
        <w:widowControl w:val="off"/>
        <w:rPr>
          <w:rFonts w:hint="eastAsia" w:ascii="宋体" w:hAnsi="宋体"/>
          <w:color w:val="000000"/>
          <w:highlight w:val="none"/>
        </w:rPr>
      </w:pPr>
      <w:r>
        <w:rPr>
          <w:rFonts w:hint="eastAsia" w:ascii="宋体" w:hAnsi="宋体" w:eastAsia="宋体" w:cs="Times New Roman"/>
          <w:color w:val="000000"/>
          <w:highlight w:val="none"/>
        </w:rPr>
        <w:t xml:space="preserve">5.行数不够可自行添加</w:t>
      </w:r>
      <w:r>
        <w:rPr>
          <w:rFonts w:hint="eastAsia" w:ascii="宋体" w:hAnsi="宋体"/>
          <w:color w:val="000000"/>
          <w:highlight w:val="none"/>
        </w:rPr>
        <w:t xml:space="preserve">。</w:t>
      </w:r>
      <w:r>
        <w:rPr>
          <w:rFonts w:hint="eastAsia" w:ascii="宋体" w:hAnsi="宋体"/>
          <w:color w:val="000000"/>
          <w:highlight w:val="none"/>
        </w:rPr>
      </w:r>
      <w:r/>
    </w:p>
    <w:p>
      <w:pPr>
        <w:pStyle w:val="971"/>
        <w:jc w:val="center"/>
        <w:rPr>
          <w:color w:val="000000"/>
          <w:highlight w:val="none"/>
        </w:rPr>
      </w:pPr>
      <w:r>
        <w:rPr>
          <w:rFonts w:ascii="宋体" w:hAnsi="宋体" w:eastAsia="宋体" w:cs="宋体"/>
          <w:color w:val="000000"/>
          <w:sz w:val="32"/>
          <w:highlight w:val="none"/>
        </w:rPr>
        <w:br w:type="page" w:clear="all"/>
      </w:r>
      <w:r>
        <w:rPr>
          <w:rFonts w:hint="eastAsia" w:ascii="宋体" w:hAnsi="宋体" w:eastAsia="宋体" w:cs="宋体"/>
          <w:color w:val="000000"/>
          <w:sz w:val="32"/>
          <w:highlight w:val="none"/>
          <w:lang w:val="en-US" w:eastAsia="zh-CN"/>
        </w:rPr>
        <w:t xml:space="preserve">三</w:t>
      </w:r>
      <w:r>
        <w:rPr>
          <w:rFonts w:ascii="宋体" w:hAnsi="宋体" w:eastAsia="宋体" w:cs="宋体"/>
          <w:color w:val="000000"/>
          <w:sz w:val="32"/>
          <w:highlight w:val="none"/>
        </w:rPr>
        <w:t xml:space="preserve">、技术部分</w:t>
      </w:r>
      <w:bookmarkEnd w:id="231"/>
      <w:r>
        <w:rPr>
          <w:color w:val="000000"/>
          <w:highlight w:val="none"/>
        </w:rPr>
      </w:r>
      <w:r/>
    </w:p>
    <w:p>
      <w:pPr>
        <w:pStyle w:val="973"/>
        <w:jc w:val="center"/>
        <w:rPr>
          <w:rFonts w:ascii="宋体" w:hAnsi="宋体" w:eastAsia="宋体" w:cs="宋体"/>
          <w:color w:val="000000"/>
          <w:sz w:val="28"/>
          <w:highlight w:val="none"/>
        </w:rPr>
      </w:pPr>
      <w:r/>
      <w:bookmarkStart w:id="232" w:name="_Toc256000081"/>
      <w:r>
        <w:rPr>
          <w:rFonts w:ascii="宋体" w:hAnsi="宋体" w:eastAsia="宋体" w:cs="宋体"/>
          <w:color w:val="000000"/>
          <w:sz w:val="28"/>
          <w:highlight w:val="none"/>
        </w:rPr>
        <w:t xml:space="preserve">(</w:t>
      </w:r>
      <w:r>
        <w:rPr>
          <w:rFonts w:hint="eastAsia" w:ascii="宋体" w:hAnsi="宋体" w:eastAsia="宋体" w:cs="宋体"/>
          <w:color w:val="000000"/>
          <w:sz w:val="28"/>
          <w:highlight w:val="none"/>
          <w:lang w:val="en-US" w:eastAsia="zh-CN"/>
        </w:rPr>
        <w:t xml:space="preserve">一</w:t>
      </w:r>
      <w:r>
        <w:rPr>
          <w:rFonts w:ascii="宋体" w:hAnsi="宋体" w:eastAsia="宋体" w:cs="宋体"/>
          <w:color w:val="000000"/>
          <w:sz w:val="28"/>
          <w:highlight w:val="none"/>
        </w:rPr>
        <w:t xml:space="preserve">)技术响应及偏离表</w:t>
      </w:r>
      <w:bookmarkEnd w:id="232"/>
      <w:r>
        <w:rPr>
          <w:rFonts w:ascii="宋体" w:hAnsi="宋体" w:eastAsia="宋体" w:cs="宋体"/>
          <w:color w:val="000000"/>
          <w:sz w:val="28"/>
          <w:highlight w:val="none"/>
        </w:rPr>
      </w:r>
      <w:r/>
    </w:p>
    <w:p>
      <w:pPr>
        <w:pStyle w:val="973"/>
        <w:jc w:val="center"/>
        <w:rPr>
          <w:rFonts w:ascii="宋体" w:hAnsi="宋体" w:eastAsia="宋体" w:cs="宋体"/>
          <w:color w:val="000000"/>
          <w:sz w:val="28"/>
          <w:highlight w:val="none"/>
        </w:rPr>
      </w:pPr>
      <w:r>
        <w:rPr>
          <w:rFonts w:ascii="宋体" w:hAnsi="宋体" w:eastAsia="宋体" w:cs="宋体"/>
          <w:color w:val="000000"/>
          <w:sz w:val="28"/>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4"/>
        <w:gridCol w:w="1672"/>
        <w:gridCol w:w="1980"/>
        <w:gridCol w:w="2224"/>
        <w:gridCol w:w="1656"/>
        <w:gridCol w:w="1202"/>
      </w:tblGrid>
      <w:tr>
        <w:trPr/>
        <w:tc>
          <w:tcPr>
            <w:tcW w:w="440" w:type="dxa"/>
            <w:vAlign w:val="center"/>
            <w:textDirection w:val="lrTb"/>
            <w:noWrap w:val="false"/>
          </w:tcPr>
          <w:p>
            <w:pPr>
              <w:pStyle w:val="975"/>
              <w:jc w:val="center"/>
              <w:widowControl w:val="off"/>
              <w:rPr>
                <w:rFonts w:ascii="宋体" w:hAnsi="宋体" w:eastAsia="宋体"/>
                <w:bCs/>
                <w:color w:val="000000"/>
                <w:highlight w:val="none"/>
                <w:lang w:val="en-US" w:eastAsia="zh-CN"/>
              </w:rPr>
            </w:pPr>
            <w:r>
              <w:rPr>
                <w:rFonts w:hint="eastAsia" w:ascii="宋体" w:hAnsi="宋体" w:eastAsia="宋体"/>
                <w:bCs/>
                <w:color w:val="000000"/>
                <w:highlight w:val="none"/>
                <w:lang w:val="en-US" w:eastAsia="zh-CN"/>
              </w:rPr>
              <w:t xml:space="preserve">序号</w:t>
            </w:r>
            <w:r>
              <w:rPr>
                <w:rFonts w:ascii="宋体" w:hAnsi="宋体" w:eastAsia="宋体"/>
                <w:bCs/>
                <w:color w:val="000000"/>
                <w:highlight w:val="none"/>
                <w:lang w:val="en-US" w:eastAsia="zh-CN"/>
              </w:rPr>
            </w:r>
            <w:r/>
          </w:p>
        </w:tc>
        <w:tc>
          <w:tcPr>
            <w:tcW w:w="872" w:type="dxa"/>
            <w:vAlign w:val="center"/>
            <w:textDirection w:val="lrTb"/>
            <w:noWrap w:val="false"/>
          </w:tcPr>
          <w:p>
            <w:pPr>
              <w:pStyle w:val="975"/>
              <w:jc w:val="center"/>
              <w:widowControl w:val="off"/>
              <w:rPr>
                <w:rFonts w:ascii="宋体" w:hAnsi="宋体" w:eastAsia="宋体"/>
                <w:bCs/>
                <w:color w:val="000000"/>
                <w:highlight w:val="none"/>
                <w:lang w:val="en-US" w:eastAsia="zh-CN"/>
              </w:rPr>
            </w:pPr>
            <w:r>
              <w:rPr>
                <w:rFonts w:hint="eastAsia" w:ascii="宋体" w:hAnsi="宋体" w:eastAsia="宋体"/>
                <w:bCs/>
                <w:color w:val="000000"/>
                <w:highlight w:val="none"/>
                <w:lang w:val="en-US" w:eastAsia="zh-CN"/>
              </w:rPr>
              <w:t xml:space="preserve">服务内容</w:t>
            </w:r>
            <w:r>
              <w:rPr>
                <w:rFonts w:ascii="宋体" w:hAnsi="宋体" w:eastAsia="宋体"/>
                <w:bCs/>
                <w:color w:val="000000"/>
                <w:highlight w:val="none"/>
                <w:lang w:val="en-US" w:eastAsia="zh-CN"/>
              </w:rPr>
            </w:r>
            <w:r/>
          </w:p>
        </w:tc>
        <w:tc>
          <w:tcPr>
            <w:tcW w:w="1033" w:type="dxa"/>
            <w:vAlign w:val="center"/>
            <w:textDirection w:val="lrTb"/>
            <w:noWrap w:val="false"/>
          </w:tcPr>
          <w:p>
            <w:pPr>
              <w:pStyle w:val="975"/>
              <w:jc w:val="center"/>
              <w:widowControl w:val="off"/>
              <w:rPr>
                <w:rFonts w:ascii="宋体" w:hAnsi="宋体" w:eastAsia="宋体"/>
                <w:bCs/>
                <w:color w:val="000000"/>
                <w:highlight w:val="none"/>
                <w:lang w:val="en-US" w:eastAsia="zh-CN"/>
              </w:rPr>
            </w:pPr>
            <w:r>
              <w:rPr>
                <w:rFonts w:hint="eastAsia" w:ascii="宋体" w:hAnsi="宋体" w:eastAsia="宋体"/>
                <w:bCs/>
                <w:color w:val="000000"/>
                <w:highlight w:val="none"/>
                <w:lang w:val="en-US" w:eastAsia="zh-CN"/>
              </w:rPr>
              <w:t xml:space="preserve">磋商文件要求</w:t>
            </w:r>
            <w:r>
              <w:rPr>
                <w:rFonts w:ascii="宋体" w:hAnsi="宋体" w:eastAsia="宋体"/>
                <w:bCs/>
                <w:color w:val="000000"/>
                <w:highlight w:val="none"/>
                <w:lang w:val="en-US" w:eastAsia="zh-CN"/>
              </w:rPr>
            </w:r>
            <w:r/>
          </w:p>
        </w:tc>
        <w:tc>
          <w:tcPr>
            <w:tcW w:w="1160" w:type="dxa"/>
            <w:vAlign w:val="center"/>
            <w:textDirection w:val="lrTb"/>
            <w:noWrap w:val="false"/>
          </w:tcPr>
          <w:p>
            <w:pPr>
              <w:pStyle w:val="975"/>
              <w:jc w:val="center"/>
              <w:widowControl w:val="off"/>
              <w:rPr>
                <w:rFonts w:ascii="宋体" w:hAnsi="宋体" w:eastAsia="宋体"/>
                <w:bCs/>
                <w:color w:val="000000"/>
                <w:highlight w:val="none"/>
                <w:lang w:val="en-US" w:eastAsia="zh-CN"/>
              </w:rPr>
            </w:pPr>
            <w:r>
              <w:rPr>
                <w:rFonts w:hint="eastAsia" w:ascii="宋体" w:hAnsi="宋体" w:eastAsia="宋体"/>
                <w:bCs/>
                <w:color w:val="000000"/>
                <w:highlight w:val="none"/>
                <w:lang w:val="en-US" w:eastAsia="zh-CN"/>
              </w:rPr>
              <w:t xml:space="preserve">磋商响应文件实际</w:t>
            </w:r>
            <w:r>
              <w:rPr>
                <w:rFonts w:hint="eastAsia" w:ascii="宋体" w:hAnsi="宋体" w:eastAsia="宋体"/>
                <w:color w:val="000000"/>
                <w:highlight w:val="none"/>
                <w:lang w:val="en-US" w:eastAsia="zh-CN"/>
              </w:rPr>
              <w:t xml:space="preserve">服务承诺</w:t>
            </w:r>
            <w:r>
              <w:rPr>
                <w:rFonts w:ascii="宋体" w:hAnsi="宋体" w:eastAsia="宋体"/>
                <w:bCs/>
                <w:color w:val="000000"/>
                <w:highlight w:val="none"/>
                <w:lang w:val="en-US" w:eastAsia="zh-CN"/>
              </w:rPr>
            </w:r>
            <w:r/>
          </w:p>
        </w:tc>
        <w:tc>
          <w:tcPr>
            <w:tcW w:w="864" w:type="dxa"/>
            <w:vAlign w:val="center"/>
            <w:textDirection w:val="lrTb"/>
            <w:noWrap w:val="false"/>
          </w:tcPr>
          <w:p>
            <w:pPr>
              <w:pStyle w:val="975"/>
              <w:jc w:val="center"/>
              <w:widowControl w:val="off"/>
              <w:rPr>
                <w:rFonts w:ascii="宋体" w:hAnsi="宋体" w:eastAsia="宋体"/>
                <w:bCs/>
                <w:color w:val="000000"/>
                <w:highlight w:val="none"/>
                <w:lang w:val="en-US" w:eastAsia="zh-CN"/>
              </w:rPr>
            </w:pPr>
            <w:r>
              <w:rPr>
                <w:rFonts w:hint="eastAsia" w:ascii="宋体" w:hAnsi="宋体" w:eastAsia="宋体"/>
                <w:bCs/>
                <w:color w:val="000000"/>
                <w:highlight w:val="none"/>
                <w:lang w:val="en-US" w:eastAsia="zh-CN"/>
              </w:rPr>
              <w:t xml:space="preserve">符合/正偏离/负偏离</w:t>
            </w:r>
            <w:r>
              <w:rPr>
                <w:rFonts w:ascii="宋体" w:hAnsi="宋体" w:eastAsia="宋体"/>
                <w:bCs/>
                <w:color w:val="000000"/>
                <w:highlight w:val="none"/>
                <w:lang w:val="en-US" w:eastAsia="zh-CN"/>
              </w:rPr>
            </w:r>
            <w:r/>
          </w:p>
        </w:tc>
        <w:tc>
          <w:tcPr>
            <w:tcW w:w="627" w:type="dxa"/>
            <w:vAlign w:val="center"/>
            <w:textDirection w:val="lrTb"/>
            <w:noWrap w:val="false"/>
          </w:tcPr>
          <w:p>
            <w:pPr>
              <w:pStyle w:val="975"/>
              <w:jc w:val="center"/>
              <w:widowControl w:val="off"/>
              <w:rPr>
                <w:rFonts w:ascii="宋体" w:hAnsi="宋体" w:eastAsia="宋体"/>
                <w:bCs/>
                <w:color w:val="000000"/>
                <w:highlight w:val="none"/>
                <w:lang w:val="en-US" w:eastAsia="zh-CN"/>
              </w:rPr>
            </w:pPr>
            <w:r>
              <w:rPr>
                <w:rFonts w:hint="eastAsia" w:ascii="宋体" w:hAnsi="宋体" w:eastAsia="宋体"/>
                <w:bCs/>
                <w:color w:val="000000"/>
                <w:highlight w:val="none"/>
                <w:lang w:val="en-US" w:eastAsia="zh-CN"/>
              </w:rPr>
              <w:t xml:space="preserve">备注</w:t>
            </w:r>
            <w:r>
              <w:rPr>
                <w:rFonts w:ascii="宋体" w:hAnsi="宋体" w:eastAsia="宋体"/>
                <w:bCs/>
                <w:color w:val="000000"/>
                <w:highlight w:val="none"/>
                <w:lang w:val="en-US" w:eastAsia="zh-CN"/>
              </w:rPr>
            </w:r>
            <w:r/>
          </w:p>
        </w:tc>
      </w:tr>
      <w:tr>
        <w:trPr/>
        <w:tc>
          <w:tcPr>
            <w:tcW w:w="440"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72"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033"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160"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64"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627"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r>
      <w:tr>
        <w:trPr/>
        <w:tc>
          <w:tcPr>
            <w:tcW w:w="440"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72"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033"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160"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64"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627"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r>
      <w:tr>
        <w:trPr/>
        <w:tc>
          <w:tcPr>
            <w:tcW w:w="440"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72"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033"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160"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64"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627"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r>
      <w:tr>
        <w:trPr/>
        <w:tc>
          <w:tcPr>
            <w:tcW w:w="440"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72"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033"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160"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64"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627"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r>
      <w:tr>
        <w:trPr/>
        <w:tc>
          <w:tcPr>
            <w:tcW w:w="440"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72"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033"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160"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64"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627"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r>
      <w:tr>
        <w:trPr/>
        <w:tc>
          <w:tcPr>
            <w:tcW w:w="440"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72"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033"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160"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64"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627"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r>
      <w:tr>
        <w:trPr/>
        <w:tc>
          <w:tcPr>
            <w:tcW w:w="440"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72"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033"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160"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64"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627"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r>
      <w:tr>
        <w:trPr/>
        <w:tc>
          <w:tcPr>
            <w:tcW w:w="440"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72"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033"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160"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64"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627"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r>
      <w:tr>
        <w:trPr/>
        <w:tc>
          <w:tcPr>
            <w:tcW w:w="440"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72"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033"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160"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64"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627" w:type="dxa"/>
            <w:vAlign w:val="center"/>
            <w:textDirection w:val="lrTb"/>
            <w:noWrap w:val="false"/>
          </w:tcPr>
          <w:p>
            <w:pPr>
              <w:pStyle w:val="975"/>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r>
    </w:tbl>
    <w:p>
      <w:pPr>
        <w:pStyle w:val="975"/>
        <w:spacing w:before="156" w:line="360" w:lineRule="auto"/>
        <w:rPr>
          <w:rFonts w:hint="eastAsia" w:ascii="宋体" w:hAnsi="宋体"/>
          <w:bCs/>
          <w:color w:val="000000"/>
          <w:highlight w:val="none"/>
        </w:rPr>
      </w:pPr>
      <w:r>
        <w:rPr>
          <w:rFonts w:hint="eastAsia" w:ascii="宋体" w:hAnsi="宋体"/>
          <w:bCs/>
          <w:color w:val="000000"/>
          <w:highlight w:val="none"/>
        </w:rPr>
        <w:t xml:space="preserve">注：</w:t>
      </w:r>
      <w:r>
        <w:rPr>
          <w:rFonts w:hint="eastAsia" w:ascii="宋体" w:hAnsi="宋体"/>
          <w:bCs/>
          <w:color w:val="000000"/>
          <w:highlight w:val="none"/>
        </w:rPr>
      </w:r>
      <w:r/>
    </w:p>
    <w:p>
      <w:pPr>
        <w:pStyle w:val="975"/>
        <w:numPr>
          <w:ilvl w:val="0"/>
          <w:numId w:val="4"/>
        </w:numPr>
        <w:ind w:firstLine="480"/>
        <w:spacing w:before="156" w:line="360" w:lineRule="auto"/>
        <w:rPr>
          <w:rFonts w:hint="eastAsia" w:ascii="宋体" w:hAnsi="宋体"/>
          <w:color w:val="000000"/>
          <w:highlight w:val="none"/>
          <w:u w:val="single"/>
        </w:rPr>
      </w:pPr>
      <w:r>
        <w:rPr>
          <w:rFonts w:hint="eastAsia" w:ascii="宋体" w:hAnsi="宋体"/>
          <w:color w:val="000000"/>
          <w:highlight w:val="none"/>
          <w:u w:val="single"/>
        </w:rPr>
        <w:t xml:space="preserve">服务要求的响应根据 “第四部分采购需求”要求进行逐条说明。</w:t>
      </w:r>
      <w:r>
        <w:rPr>
          <w:rFonts w:hint="eastAsia" w:ascii="宋体" w:hAnsi="宋体"/>
          <w:color w:val="000000"/>
          <w:highlight w:val="none"/>
          <w:u w:val="single"/>
        </w:rPr>
      </w:r>
      <w:r/>
    </w:p>
    <w:p>
      <w:pPr>
        <w:pStyle w:val="975"/>
        <w:numPr>
          <w:ilvl w:val="0"/>
          <w:numId w:val="4"/>
        </w:numPr>
        <w:ind w:firstLine="480"/>
        <w:spacing w:before="156" w:line="360" w:lineRule="auto"/>
        <w:rPr>
          <w:rFonts w:hint="eastAsia" w:ascii="宋体" w:hAnsi="宋体"/>
          <w:color w:val="000000"/>
          <w:highlight w:val="none"/>
          <w:u w:val="single"/>
        </w:rPr>
      </w:pPr>
      <w:r>
        <w:rPr>
          <w:rFonts w:hint="eastAsia" w:ascii="宋体" w:hAnsi="宋体"/>
          <w:color w:val="000000"/>
          <w:highlight w:val="none"/>
          <w:u w:val="single"/>
        </w:rPr>
        <w:t xml:space="preserve">除本服务偏离表所列的偏离服务外，其他所有服务均完全响应“磋商文件”中的要求。</w:t>
      </w:r>
      <w:r>
        <w:rPr>
          <w:rFonts w:hint="eastAsia" w:ascii="宋体" w:hAnsi="宋体"/>
          <w:color w:val="000000"/>
          <w:highlight w:val="none"/>
          <w:u w:val="single"/>
        </w:rPr>
      </w:r>
      <w:r/>
    </w:p>
    <w:p>
      <w:pPr>
        <w:pStyle w:val="975"/>
        <w:numPr>
          <w:ilvl w:val="0"/>
          <w:numId w:val="4"/>
        </w:numPr>
        <w:ind w:firstLine="480"/>
        <w:spacing w:before="156" w:line="360" w:lineRule="auto"/>
        <w:rPr>
          <w:rFonts w:hint="eastAsia" w:ascii="宋体" w:hAnsi="宋体"/>
          <w:color w:val="000000"/>
          <w:highlight w:val="none"/>
          <w:u w:val="single"/>
        </w:rPr>
      </w:pPr>
      <w:r>
        <w:rPr>
          <w:rFonts w:hint="eastAsia" w:ascii="宋体" w:hAnsi="宋体"/>
          <w:color w:val="000000"/>
          <w:highlight w:val="none"/>
          <w:u w:val="single"/>
        </w:rPr>
        <w:t xml:space="preserve">行数不够，可自行添加。</w:t>
      </w:r>
      <w:r>
        <w:rPr>
          <w:rFonts w:hint="eastAsia" w:ascii="宋体" w:hAnsi="宋体"/>
          <w:color w:val="000000"/>
          <w:highlight w:val="none"/>
          <w:u w:val="single"/>
        </w:rPr>
      </w:r>
      <w:r/>
    </w:p>
    <w:p>
      <w:pPr>
        <w:pStyle w:val="976"/>
        <w:ind w:right="-84"/>
        <w:jc w:val="center"/>
        <w:spacing w:line="360" w:lineRule="auto"/>
        <w:tabs>
          <w:tab w:val="left" w:pos="8640" w:leader="none"/>
        </w:tabs>
        <w:rPr>
          <w:rFonts w:ascii="宋体"/>
          <w:b/>
          <w:color w:val="000000"/>
          <w:sz w:val="32"/>
          <w:szCs w:val="32"/>
          <w:highlight w:val="none"/>
        </w:rPr>
      </w:pPr>
      <w:r>
        <w:rPr>
          <w:rFonts w:hint="eastAsia" w:ascii="宋体" w:hAnsi="宋体"/>
          <w:color w:val="000000"/>
          <w:sz w:val="24"/>
          <w:highlight w:val="none"/>
          <w:u w:val="single"/>
        </w:rPr>
        <w:br w:type="page" w:clear="all"/>
      </w:r>
      <w:r>
        <w:rPr>
          <w:rFonts w:ascii="宋体" w:hAnsi="宋体" w:cs="宋体"/>
          <w:color w:val="000000"/>
          <w:sz w:val="28"/>
          <w:highlight w:val="none"/>
        </w:rPr>
        <w:t xml:space="preserve">(二)</w:t>
      </w:r>
      <w:r>
        <w:rPr>
          <w:rFonts w:hint="eastAsia" w:ascii="宋体" w:hAnsi="宋体" w:cs="宋体"/>
          <w:color w:val="000000"/>
          <w:sz w:val="28"/>
          <w:highlight w:val="none"/>
        </w:rPr>
        <w:t xml:space="preserve">本项目服务方案</w:t>
      </w:r>
      <w:r>
        <w:rPr>
          <w:rFonts w:ascii="宋体"/>
          <w:b/>
          <w:color w:val="000000"/>
          <w:sz w:val="32"/>
          <w:szCs w:val="32"/>
          <w:highlight w:val="none"/>
        </w:rPr>
      </w:r>
      <w:r/>
    </w:p>
    <w:p>
      <w:pPr>
        <w:pStyle w:val="978"/>
        <w:ind w:firstLine="480"/>
        <w:spacing w:line="360" w:lineRule="auto"/>
        <w:rPr>
          <w:rFonts w:hint="eastAsia" w:ascii="宋体"/>
          <w:color w:val="000000"/>
          <w:sz w:val="24"/>
          <w:highlight w:val="none"/>
        </w:rPr>
      </w:pPr>
      <w:r>
        <w:rPr>
          <w:rFonts w:hint="eastAsia" w:ascii="宋体"/>
          <w:color w:val="000000"/>
          <w:sz w:val="24"/>
          <w:highlight w:val="none"/>
        </w:rPr>
        <w:t xml:space="preserve">1.提供磋商文件采购需求要求阐述的相关内容。</w:t>
      </w:r>
      <w:r>
        <w:rPr>
          <w:rFonts w:hint="eastAsia" w:ascii="宋体"/>
          <w:color w:val="000000"/>
          <w:sz w:val="24"/>
          <w:highlight w:val="none"/>
        </w:rPr>
      </w:r>
      <w:r/>
    </w:p>
    <w:p>
      <w:pPr>
        <w:pStyle w:val="978"/>
        <w:ind w:firstLine="480"/>
        <w:spacing w:line="360" w:lineRule="auto"/>
        <w:rPr>
          <w:rFonts w:hint="eastAsia" w:ascii="宋体"/>
          <w:bCs/>
          <w:color w:val="000000"/>
          <w:sz w:val="24"/>
          <w:highlight w:val="none"/>
        </w:rPr>
      </w:pPr>
      <w:r>
        <w:rPr>
          <w:rFonts w:hint="eastAsia" w:ascii="宋体"/>
          <w:bCs/>
          <w:color w:val="000000"/>
          <w:sz w:val="24"/>
          <w:highlight w:val="none"/>
        </w:rPr>
        <w:t xml:space="preserve">2.服务方案、实施方案、组织管理体系的架构、项目的运作规划以及岗位设置等。</w:t>
      </w:r>
      <w:r>
        <w:rPr>
          <w:rFonts w:hint="eastAsia" w:ascii="宋体"/>
          <w:bCs/>
          <w:color w:val="000000"/>
          <w:sz w:val="24"/>
          <w:highlight w:val="none"/>
        </w:rPr>
      </w:r>
      <w:r/>
    </w:p>
    <w:p>
      <w:pPr>
        <w:pStyle w:val="978"/>
        <w:ind w:firstLine="482"/>
        <w:spacing w:line="360" w:lineRule="auto"/>
        <w:rPr>
          <w:rFonts w:ascii="宋体"/>
          <w:color w:val="000000"/>
          <w:sz w:val="24"/>
          <w:highlight w:val="none"/>
        </w:rPr>
      </w:pPr>
      <w:r>
        <w:rPr>
          <w:rFonts w:hint="eastAsia" w:ascii="宋体"/>
          <w:b/>
          <w:color w:val="000000"/>
          <w:sz w:val="24"/>
          <w:highlight w:val="none"/>
        </w:rPr>
        <w:t xml:space="preserve">3.供应商应对磋商文件采购需求服务要求逐条进行承诺。</w:t>
      </w:r>
      <w:r>
        <w:rPr>
          <w:rFonts w:ascii="宋体"/>
          <w:color w:val="000000"/>
          <w:sz w:val="24"/>
          <w:highlight w:val="none"/>
        </w:rPr>
      </w:r>
      <w:r/>
    </w:p>
    <w:p>
      <w:pPr>
        <w:pStyle w:val="979"/>
        <w:ind w:firstLine="560"/>
        <w:jc w:val="center"/>
        <w:spacing w:line="500" w:lineRule="exact"/>
        <w:rPr>
          <w:b/>
          <w:color w:val="000000"/>
          <w:sz w:val="32"/>
          <w:szCs w:val="32"/>
          <w:highlight w:val="none"/>
        </w:rPr>
      </w:pPr>
      <w:r>
        <w:rPr>
          <w:rFonts w:ascii="宋体" w:hAnsi="宋体" w:cs="宋体"/>
          <w:color w:val="000000"/>
          <w:sz w:val="28"/>
          <w:highlight w:val="none"/>
        </w:rPr>
        <w:br w:type="page" w:clear="all"/>
      </w:r>
      <w:r>
        <w:rPr>
          <w:rFonts w:ascii="宋体" w:hAnsi="宋体" w:cs="宋体"/>
          <w:color w:val="000000"/>
          <w:sz w:val="28"/>
          <w:highlight w:val="none"/>
        </w:rPr>
        <w:t xml:space="preserve">(</w:t>
      </w:r>
      <w:r>
        <w:rPr>
          <w:rFonts w:hint="eastAsia" w:ascii="宋体" w:hAnsi="宋体" w:cs="宋体"/>
          <w:color w:val="000000"/>
          <w:sz w:val="28"/>
          <w:highlight w:val="none"/>
        </w:rPr>
        <w:t xml:space="preserve">三</w:t>
      </w:r>
      <w:r>
        <w:rPr>
          <w:rFonts w:ascii="宋体" w:hAnsi="宋体" w:cs="宋体"/>
          <w:color w:val="000000"/>
          <w:sz w:val="28"/>
          <w:highlight w:val="none"/>
        </w:rPr>
        <w:t xml:space="preserve">)</w:t>
      </w:r>
      <w:r>
        <w:rPr>
          <w:rFonts w:hint="eastAsia" w:ascii="宋体" w:hAnsi="宋体" w:cs="宋体"/>
          <w:color w:val="000000"/>
          <w:sz w:val="28"/>
          <w:highlight w:val="none"/>
        </w:rPr>
        <w:t xml:space="preserve">本项目拟投入项目成员人员配备一览表</w:t>
      </w:r>
      <w:r>
        <w:rPr>
          <w:b/>
          <w:color w:val="000000"/>
          <w:sz w:val="32"/>
          <w:szCs w:val="32"/>
          <w:highlight w:val="none"/>
        </w:rPr>
      </w:r>
      <w:r/>
    </w:p>
    <w:tbl>
      <w:tblPr>
        <w:tblW w:w="881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355"/>
        <w:gridCol w:w="1234"/>
        <w:gridCol w:w="993"/>
        <w:gridCol w:w="2268"/>
        <w:gridCol w:w="2127"/>
      </w:tblGrid>
      <w:tr>
        <w:trPr>
          <w:trHeight w:val="604"/>
        </w:trPr>
        <w:tc>
          <w:tcPr>
            <w:tcW w:w="839" w:type="dxa"/>
            <w:vAlign w:val="center"/>
            <w:textDirection w:val="lrTb"/>
            <w:noWrap w:val="false"/>
          </w:tcPr>
          <w:p>
            <w:pPr>
              <w:pStyle w:val="979"/>
              <w:ind w:firstLine="0"/>
              <w:jc w:val="center"/>
              <w:rPr>
                <w:rFonts w:ascii="宋体" w:hAnsi="宋体"/>
                <w:bCs/>
                <w:color w:val="000000"/>
                <w:sz w:val="24"/>
                <w:highlight w:val="none"/>
              </w:rPr>
            </w:pPr>
            <w:r>
              <w:rPr>
                <w:rFonts w:hint="eastAsia" w:ascii="宋体" w:hAnsi="宋体"/>
                <w:bCs/>
                <w:color w:val="000000"/>
                <w:sz w:val="24"/>
                <w:highlight w:val="none"/>
              </w:rPr>
              <w:t xml:space="preserve">序号</w:t>
            </w:r>
            <w:r>
              <w:rPr>
                <w:rFonts w:ascii="宋体" w:hAnsi="宋体"/>
                <w:bCs/>
                <w:color w:val="000000"/>
                <w:sz w:val="24"/>
                <w:highlight w:val="none"/>
              </w:rPr>
            </w:r>
            <w:r/>
          </w:p>
        </w:tc>
        <w:tc>
          <w:tcPr>
            <w:tcW w:w="1355" w:type="dxa"/>
            <w:vAlign w:val="center"/>
            <w:textDirection w:val="lrTb"/>
            <w:noWrap w:val="false"/>
          </w:tcPr>
          <w:p>
            <w:pPr>
              <w:pStyle w:val="979"/>
              <w:ind w:firstLine="0"/>
              <w:jc w:val="center"/>
              <w:rPr>
                <w:rFonts w:ascii="宋体" w:hAnsi="宋体"/>
                <w:bCs/>
                <w:color w:val="000000"/>
                <w:sz w:val="24"/>
                <w:highlight w:val="none"/>
              </w:rPr>
            </w:pPr>
            <w:r>
              <w:rPr>
                <w:rFonts w:hint="eastAsia" w:ascii="宋体" w:hAnsi="宋体"/>
                <w:bCs/>
                <w:color w:val="000000"/>
                <w:sz w:val="24"/>
                <w:highlight w:val="none"/>
              </w:rPr>
              <w:t xml:space="preserve">姓名</w:t>
            </w:r>
            <w:r>
              <w:rPr>
                <w:rFonts w:ascii="宋体" w:hAnsi="宋体"/>
                <w:bCs/>
                <w:color w:val="000000"/>
                <w:sz w:val="24"/>
                <w:highlight w:val="none"/>
              </w:rPr>
            </w:r>
            <w:r/>
          </w:p>
        </w:tc>
        <w:tc>
          <w:tcPr>
            <w:tcW w:w="1234" w:type="dxa"/>
            <w:vAlign w:val="center"/>
            <w:textDirection w:val="lrTb"/>
            <w:noWrap w:val="false"/>
          </w:tcPr>
          <w:p>
            <w:pPr>
              <w:pStyle w:val="979"/>
              <w:ind w:firstLine="0"/>
              <w:jc w:val="center"/>
              <w:rPr>
                <w:rFonts w:ascii="宋体" w:hAnsi="宋体"/>
                <w:color w:val="000000"/>
                <w:sz w:val="24"/>
                <w:highlight w:val="none"/>
              </w:rPr>
            </w:pPr>
            <w:r>
              <w:rPr>
                <w:rFonts w:hint="eastAsia" w:ascii="宋体" w:hAnsi="宋体"/>
                <w:color w:val="000000"/>
                <w:sz w:val="24"/>
                <w:highlight w:val="none"/>
              </w:rPr>
              <w:t xml:space="preserve">年龄</w:t>
            </w:r>
            <w:r>
              <w:rPr>
                <w:rFonts w:ascii="宋体" w:hAnsi="宋体"/>
                <w:color w:val="000000"/>
                <w:sz w:val="24"/>
                <w:highlight w:val="none"/>
              </w:rPr>
            </w:r>
            <w:r/>
          </w:p>
        </w:tc>
        <w:tc>
          <w:tcPr>
            <w:tcW w:w="993" w:type="dxa"/>
            <w:vAlign w:val="center"/>
            <w:textDirection w:val="lrTb"/>
            <w:noWrap w:val="false"/>
          </w:tcPr>
          <w:p>
            <w:pPr>
              <w:pStyle w:val="979"/>
              <w:ind w:firstLine="0"/>
              <w:jc w:val="center"/>
              <w:rPr>
                <w:rFonts w:ascii="宋体" w:hAnsi="宋体"/>
                <w:color w:val="000000"/>
                <w:sz w:val="24"/>
                <w:highlight w:val="none"/>
              </w:rPr>
            </w:pPr>
            <w:r>
              <w:rPr>
                <w:rFonts w:hint="eastAsia" w:ascii="宋体" w:hAnsi="宋体"/>
                <w:color w:val="000000"/>
                <w:sz w:val="24"/>
                <w:highlight w:val="none"/>
              </w:rPr>
              <w:t xml:space="preserve">性别</w:t>
            </w:r>
            <w:r>
              <w:rPr>
                <w:rFonts w:ascii="宋体" w:hAnsi="宋体"/>
                <w:color w:val="000000"/>
                <w:sz w:val="24"/>
                <w:highlight w:val="none"/>
              </w:rPr>
            </w:r>
            <w:r/>
          </w:p>
        </w:tc>
        <w:tc>
          <w:tcPr>
            <w:tcW w:w="2268" w:type="dxa"/>
            <w:vAlign w:val="center"/>
            <w:textDirection w:val="lrTb"/>
            <w:noWrap w:val="false"/>
          </w:tcPr>
          <w:p>
            <w:pPr>
              <w:pStyle w:val="979"/>
              <w:ind w:firstLine="0"/>
              <w:jc w:val="center"/>
              <w:rPr>
                <w:rFonts w:ascii="宋体" w:hAnsi="宋体"/>
                <w:color w:val="000000"/>
                <w:sz w:val="24"/>
                <w:highlight w:val="none"/>
              </w:rPr>
            </w:pPr>
            <w:r>
              <w:rPr>
                <w:rFonts w:hint="eastAsia" w:ascii="宋体" w:hAnsi="宋体"/>
                <w:color w:val="000000"/>
                <w:sz w:val="24"/>
                <w:highlight w:val="none"/>
              </w:rPr>
              <w:t xml:space="preserve">文化程度</w:t>
            </w:r>
            <w:r>
              <w:rPr>
                <w:rFonts w:ascii="宋体" w:hAnsi="宋体"/>
                <w:color w:val="000000"/>
                <w:sz w:val="24"/>
                <w:highlight w:val="none"/>
              </w:rPr>
            </w:r>
            <w:r/>
          </w:p>
        </w:tc>
        <w:tc>
          <w:tcPr>
            <w:tcW w:w="2127" w:type="dxa"/>
            <w:vAlign w:val="center"/>
            <w:textDirection w:val="lrTb"/>
            <w:noWrap w:val="false"/>
          </w:tcPr>
          <w:p>
            <w:pPr>
              <w:pStyle w:val="979"/>
              <w:ind w:firstLine="0"/>
              <w:jc w:val="center"/>
              <w:rPr>
                <w:rFonts w:ascii="宋体" w:hAnsi="宋体"/>
                <w:color w:val="000000"/>
                <w:sz w:val="24"/>
                <w:highlight w:val="none"/>
              </w:rPr>
            </w:pPr>
            <w:r>
              <w:rPr>
                <w:rFonts w:hint="eastAsia" w:ascii="宋体" w:hAnsi="宋体"/>
                <w:color w:val="000000"/>
                <w:sz w:val="24"/>
                <w:highlight w:val="none"/>
              </w:rPr>
              <w:t xml:space="preserve">服务内容分工</w:t>
            </w:r>
            <w:r>
              <w:rPr>
                <w:rFonts w:ascii="宋体" w:hAnsi="宋体"/>
                <w:color w:val="000000"/>
                <w:sz w:val="24"/>
                <w:highlight w:val="none"/>
              </w:rPr>
            </w:r>
            <w:r/>
          </w:p>
        </w:tc>
      </w:tr>
      <w:tr>
        <w:trPr>
          <w:trHeight w:val="686" w:hRule="exact"/>
        </w:trPr>
        <w:tc>
          <w:tcPr>
            <w:tcW w:w="839" w:type="dxa"/>
            <w:vAlign w:val="center"/>
            <w:textDirection w:val="lrTb"/>
            <w:noWrap w:val="false"/>
          </w:tcPr>
          <w:p>
            <w:pPr>
              <w:pStyle w:val="979"/>
              <w:ind w:firstLine="240"/>
              <w:rPr>
                <w:rFonts w:ascii="宋体" w:hAnsi="宋体"/>
                <w:bCs/>
                <w:color w:val="000000"/>
                <w:sz w:val="24"/>
                <w:highlight w:val="none"/>
              </w:rPr>
            </w:pPr>
            <w:r>
              <w:rPr>
                <w:rFonts w:hint="eastAsia" w:ascii="宋体" w:hAnsi="宋体"/>
                <w:bCs/>
                <w:color w:val="000000"/>
                <w:sz w:val="24"/>
                <w:highlight w:val="none"/>
              </w:rPr>
              <w:t xml:space="preserve">1</w:t>
            </w:r>
            <w:r>
              <w:rPr>
                <w:rFonts w:ascii="宋体" w:hAnsi="宋体"/>
                <w:bCs/>
                <w:color w:val="000000"/>
                <w:sz w:val="24"/>
                <w:highlight w:val="none"/>
              </w:rPr>
            </w:r>
            <w:r/>
          </w:p>
        </w:tc>
        <w:tc>
          <w:tcPr>
            <w:tcW w:w="1355" w:type="dxa"/>
            <w:vAlign w:val="center"/>
            <w:textDirection w:val="lrTb"/>
            <w:noWrap w:val="false"/>
          </w:tcPr>
          <w:p>
            <w:pPr>
              <w:pStyle w:val="979"/>
              <w:ind w:firstLine="480"/>
              <w:jc w:val="center"/>
              <w:rPr>
                <w:rFonts w:ascii="宋体" w:hAnsi="宋体"/>
                <w:bCs/>
                <w:color w:val="000000"/>
                <w:sz w:val="24"/>
                <w:highlight w:val="none"/>
              </w:rPr>
            </w:pPr>
            <w:r>
              <w:rPr>
                <w:rFonts w:ascii="宋体" w:hAnsi="宋体"/>
                <w:bCs/>
                <w:color w:val="000000"/>
                <w:sz w:val="24"/>
                <w:highlight w:val="none"/>
              </w:rPr>
            </w:r>
            <w:r/>
          </w:p>
        </w:tc>
        <w:tc>
          <w:tcPr>
            <w:tcW w:w="1234" w:type="dxa"/>
            <w:vAlign w:val="center"/>
            <w:textDirection w:val="lrTb"/>
            <w:noWrap w:val="false"/>
          </w:tcPr>
          <w:p>
            <w:pPr>
              <w:pStyle w:val="979"/>
              <w:ind w:firstLine="480"/>
              <w:jc w:val="center"/>
              <w:rPr>
                <w:rFonts w:ascii="宋体" w:hAnsi="宋体"/>
                <w:bCs/>
                <w:color w:val="000000"/>
                <w:sz w:val="24"/>
                <w:highlight w:val="none"/>
              </w:rPr>
            </w:pPr>
            <w:r>
              <w:rPr>
                <w:rFonts w:ascii="宋体" w:hAnsi="宋体"/>
                <w:bCs/>
                <w:color w:val="000000"/>
                <w:sz w:val="24"/>
                <w:highlight w:val="none"/>
              </w:rPr>
            </w:r>
            <w:r/>
          </w:p>
        </w:tc>
        <w:tc>
          <w:tcPr>
            <w:tcW w:w="993" w:type="dxa"/>
            <w:vAlign w:val="center"/>
            <w:textDirection w:val="lrTb"/>
            <w:noWrap w:val="false"/>
          </w:tcPr>
          <w:p>
            <w:pPr>
              <w:pStyle w:val="979"/>
              <w:ind w:firstLine="480"/>
              <w:jc w:val="center"/>
              <w:rPr>
                <w:rFonts w:ascii="宋体" w:hAnsi="宋体"/>
                <w:bCs/>
                <w:color w:val="000000"/>
                <w:sz w:val="24"/>
                <w:highlight w:val="none"/>
              </w:rPr>
            </w:pPr>
            <w:r>
              <w:rPr>
                <w:rFonts w:ascii="宋体" w:hAnsi="宋体"/>
                <w:bCs/>
                <w:color w:val="000000"/>
                <w:sz w:val="24"/>
                <w:highlight w:val="none"/>
              </w:rPr>
            </w:r>
            <w:r/>
          </w:p>
        </w:tc>
        <w:tc>
          <w:tcPr>
            <w:tcW w:w="2268" w:type="dxa"/>
            <w:vAlign w:val="center"/>
            <w:textDirection w:val="lrTb"/>
            <w:noWrap w:val="false"/>
          </w:tcPr>
          <w:p>
            <w:pPr>
              <w:pStyle w:val="979"/>
              <w:ind w:firstLine="480"/>
              <w:jc w:val="center"/>
              <w:rPr>
                <w:rFonts w:ascii="宋体" w:hAnsi="宋体"/>
                <w:bCs/>
                <w:color w:val="000000"/>
                <w:sz w:val="24"/>
                <w:highlight w:val="none"/>
              </w:rPr>
            </w:pPr>
            <w:r>
              <w:rPr>
                <w:rFonts w:ascii="宋体" w:hAnsi="宋体"/>
                <w:bCs/>
                <w:color w:val="000000"/>
                <w:sz w:val="24"/>
                <w:highlight w:val="none"/>
              </w:rPr>
            </w:r>
            <w:r/>
          </w:p>
        </w:tc>
        <w:tc>
          <w:tcPr>
            <w:tcW w:w="2127" w:type="dxa"/>
            <w:vAlign w:val="top"/>
            <w:textDirection w:val="lrTb"/>
            <w:noWrap w:val="false"/>
          </w:tcPr>
          <w:p>
            <w:pPr>
              <w:pStyle w:val="979"/>
              <w:ind w:firstLine="480"/>
              <w:jc w:val="center"/>
              <w:rPr>
                <w:rFonts w:ascii="宋体" w:hAnsi="宋体"/>
                <w:bCs/>
                <w:color w:val="000000"/>
                <w:sz w:val="24"/>
                <w:highlight w:val="none"/>
              </w:rPr>
            </w:pPr>
            <w:r>
              <w:rPr>
                <w:rFonts w:ascii="宋体" w:hAnsi="宋体"/>
                <w:bCs/>
                <w:color w:val="000000"/>
                <w:sz w:val="24"/>
                <w:highlight w:val="none"/>
              </w:rPr>
            </w:r>
            <w:r/>
          </w:p>
        </w:tc>
      </w:tr>
      <w:tr>
        <w:trPr>
          <w:trHeight w:val="686" w:hRule="exact"/>
        </w:trPr>
        <w:tc>
          <w:tcPr>
            <w:tcW w:w="839" w:type="dxa"/>
            <w:vAlign w:val="center"/>
            <w:textDirection w:val="lrTb"/>
            <w:noWrap w:val="false"/>
          </w:tcPr>
          <w:p>
            <w:pPr>
              <w:pStyle w:val="979"/>
              <w:ind w:firstLine="240"/>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r>
            <w:r/>
          </w:p>
        </w:tc>
        <w:tc>
          <w:tcPr>
            <w:tcW w:w="1355" w:type="dxa"/>
            <w:vAlign w:val="center"/>
            <w:textDirection w:val="lrTb"/>
            <w:noWrap w:val="false"/>
          </w:tcPr>
          <w:p>
            <w:pPr>
              <w:pStyle w:val="979"/>
              <w:ind w:firstLine="480"/>
              <w:jc w:val="center"/>
              <w:rPr>
                <w:rFonts w:ascii="宋体" w:hAnsi="宋体"/>
                <w:bCs/>
                <w:color w:val="000000"/>
                <w:sz w:val="24"/>
                <w:highlight w:val="none"/>
              </w:rPr>
            </w:pPr>
            <w:r>
              <w:rPr>
                <w:rFonts w:ascii="宋体" w:hAnsi="宋体"/>
                <w:bCs/>
                <w:color w:val="000000"/>
                <w:sz w:val="24"/>
                <w:highlight w:val="none"/>
              </w:rPr>
            </w:r>
            <w:r/>
          </w:p>
        </w:tc>
        <w:tc>
          <w:tcPr>
            <w:tcW w:w="1234" w:type="dxa"/>
            <w:vAlign w:val="center"/>
            <w:textDirection w:val="lrTb"/>
            <w:noWrap w:val="false"/>
          </w:tcPr>
          <w:p>
            <w:pPr>
              <w:pStyle w:val="979"/>
              <w:ind w:firstLine="480"/>
              <w:jc w:val="center"/>
              <w:rPr>
                <w:rFonts w:ascii="宋体" w:hAnsi="宋体"/>
                <w:bCs/>
                <w:color w:val="000000"/>
                <w:sz w:val="24"/>
                <w:highlight w:val="none"/>
              </w:rPr>
            </w:pPr>
            <w:r>
              <w:rPr>
                <w:rFonts w:ascii="宋体" w:hAnsi="宋体"/>
                <w:bCs/>
                <w:color w:val="000000"/>
                <w:sz w:val="24"/>
                <w:highlight w:val="none"/>
              </w:rPr>
            </w:r>
            <w:r/>
          </w:p>
        </w:tc>
        <w:tc>
          <w:tcPr>
            <w:tcW w:w="993" w:type="dxa"/>
            <w:vAlign w:val="center"/>
            <w:textDirection w:val="lrTb"/>
            <w:noWrap w:val="false"/>
          </w:tcPr>
          <w:p>
            <w:pPr>
              <w:pStyle w:val="979"/>
              <w:ind w:firstLine="480"/>
              <w:jc w:val="center"/>
              <w:rPr>
                <w:rFonts w:ascii="宋体" w:hAnsi="宋体"/>
                <w:bCs/>
                <w:color w:val="000000"/>
                <w:sz w:val="24"/>
                <w:highlight w:val="none"/>
              </w:rPr>
            </w:pPr>
            <w:r>
              <w:rPr>
                <w:rFonts w:ascii="宋体" w:hAnsi="宋体"/>
                <w:bCs/>
                <w:color w:val="000000"/>
                <w:sz w:val="24"/>
                <w:highlight w:val="none"/>
              </w:rPr>
            </w:r>
            <w:r/>
          </w:p>
        </w:tc>
        <w:tc>
          <w:tcPr>
            <w:tcW w:w="2268" w:type="dxa"/>
            <w:vAlign w:val="center"/>
            <w:textDirection w:val="lrTb"/>
            <w:noWrap w:val="false"/>
          </w:tcPr>
          <w:p>
            <w:pPr>
              <w:pStyle w:val="979"/>
              <w:ind w:firstLine="480"/>
              <w:jc w:val="center"/>
              <w:rPr>
                <w:rFonts w:ascii="宋体" w:hAnsi="宋体"/>
                <w:bCs/>
                <w:color w:val="000000"/>
                <w:sz w:val="24"/>
                <w:highlight w:val="none"/>
              </w:rPr>
            </w:pPr>
            <w:r>
              <w:rPr>
                <w:rFonts w:ascii="宋体" w:hAnsi="宋体"/>
                <w:bCs/>
                <w:color w:val="000000"/>
                <w:sz w:val="24"/>
                <w:highlight w:val="none"/>
              </w:rPr>
            </w:r>
            <w:r/>
          </w:p>
        </w:tc>
        <w:tc>
          <w:tcPr>
            <w:tcW w:w="2127" w:type="dxa"/>
            <w:vAlign w:val="top"/>
            <w:textDirection w:val="lrTb"/>
            <w:noWrap w:val="false"/>
          </w:tcPr>
          <w:p>
            <w:pPr>
              <w:pStyle w:val="979"/>
              <w:ind w:firstLine="480"/>
              <w:jc w:val="center"/>
              <w:rPr>
                <w:rFonts w:ascii="宋体" w:hAnsi="宋体"/>
                <w:bCs/>
                <w:color w:val="000000"/>
                <w:sz w:val="24"/>
                <w:highlight w:val="none"/>
              </w:rPr>
            </w:pPr>
            <w:r>
              <w:rPr>
                <w:rFonts w:ascii="宋体" w:hAnsi="宋体"/>
                <w:bCs/>
                <w:color w:val="000000"/>
                <w:sz w:val="24"/>
                <w:highlight w:val="none"/>
              </w:rPr>
            </w:r>
            <w:r/>
          </w:p>
        </w:tc>
      </w:tr>
      <w:tr>
        <w:trPr>
          <w:trHeight w:val="686" w:hRule="exact"/>
        </w:trPr>
        <w:tc>
          <w:tcPr>
            <w:tcW w:w="839" w:type="dxa"/>
            <w:vAlign w:val="center"/>
            <w:textDirection w:val="lrTb"/>
            <w:noWrap w:val="false"/>
          </w:tcPr>
          <w:p>
            <w:pPr>
              <w:pStyle w:val="979"/>
              <w:ind w:firstLine="240"/>
              <w:rPr>
                <w:rFonts w:ascii="宋体" w:hAnsi="宋体"/>
                <w:bCs/>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r>
            <w:r/>
          </w:p>
        </w:tc>
        <w:tc>
          <w:tcPr>
            <w:tcW w:w="1355" w:type="dxa"/>
            <w:vAlign w:val="center"/>
            <w:textDirection w:val="lrTb"/>
            <w:noWrap w:val="false"/>
          </w:tcPr>
          <w:p>
            <w:pPr>
              <w:pStyle w:val="979"/>
              <w:ind w:firstLine="480"/>
              <w:jc w:val="center"/>
              <w:rPr>
                <w:rFonts w:ascii="宋体" w:hAnsi="宋体"/>
                <w:bCs/>
                <w:color w:val="000000"/>
                <w:sz w:val="24"/>
                <w:highlight w:val="none"/>
              </w:rPr>
            </w:pPr>
            <w:r>
              <w:rPr>
                <w:rFonts w:ascii="宋体" w:hAnsi="宋体"/>
                <w:bCs/>
                <w:color w:val="000000"/>
                <w:sz w:val="24"/>
                <w:highlight w:val="none"/>
              </w:rPr>
            </w:r>
            <w:r/>
          </w:p>
        </w:tc>
        <w:tc>
          <w:tcPr>
            <w:tcW w:w="1234" w:type="dxa"/>
            <w:vAlign w:val="center"/>
            <w:textDirection w:val="lrTb"/>
            <w:noWrap w:val="false"/>
          </w:tcPr>
          <w:p>
            <w:pPr>
              <w:pStyle w:val="979"/>
              <w:ind w:firstLine="480"/>
              <w:jc w:val="center"/>
              <w:rPr>
                <w:rFonts w:ascii="宋体" w:hAnsi="宋体"/>
                <w:bCs/>
                <w:color w:val="000000"/>
                <w:sz w:val="24"/>
                <w:highlight w:val="none"/>
              </w:rPr>
            </w:pPr>
            <w:r>
              <w:rPr>
                <w:rFonts w:ascii="宋体" w:hAnsi="宋体"/>
                <w:bCs/>
                <w:color w:val="000000"/>
                <w:sz w:val="24"/>
                <w:highlight w:val="none"/>
              </w:rPr>
            </w:r>
            <w:r/>
          </w:p>
        </w:tc>
        <w:tc>
          <w:tcPr>
            <w:tcW w:w="993" w:type="dxa"/>
            <w:vAlign w:val="center"/>
            <w:textDirection w:val="lrTb"/>
            <w:noWrap w:val="false"/>
          </w:tcPr>
          <w:p>
            <w:pPr>
              <w:pStyle w:val="979"/>
              <w:ind w:firstLine="480"/>
              <w:jc w:val="center"/>
              <w:rPr>
                <w:rFonts w:ascii="宋体" w:hAnsi="宋体"/>
                <w:bCs/>
                <w:color w:val="000000"/>
                <w:sz w:val="24"/>
                <w:highlight w:val="none"/>
              </w:rPr>
            </w:pPr>
            <w:r>
              <w:rPr>
                <w:rFonts w:ascii="宋体" w:hAnsi="宋体"/>
                <w:bCs/>
                <w:color w:val="000000"/>
                <w:sz w:val="24"/>
                <w:highlight w:val="none"/>
              </w:rPr>
            </w:r>
            <w:r/>
          </w:p>
        </w:tc>
        <w:tc>
          <w:tcPr>
            <w:tcW w:w="2268" w:type="dxa"/>
            <w:vAlign w:val="center"/>
            <w:textDirection w:val="lrTb"/>
            <w:noWrap w:val="false"/>
          </w:tcPr>
          <w:p>
            <w:pPr>
              <w:pStyle w:val="979"/>
              <w:ind w:firstLine="480"/>
              <w:jc w:val="center"/>
              <w:rPr>
                <w:rFonts w:ascii="宋体" w:hAnsi="宋体"/>
                <w:bCs/>
                <w:color w:val="000000"/>
                <w:sz w:val="24"/>
                <w:highlight w:val="none"/>
              </w:rPr>
            </w:pPr>
            <w:r>
              <w:rPr>
                <w:rFonts w:ascii="宋体" w:hAnsi="宋体"/>
                <w:bCs/>
                <w:color w:val="000000"/>
                <w:sz w:val="24"/>
                <w:highlight w:val="none"/>
              </w:rPr>
            </w:r>
            <w:r/>
          </w:p>
        </w:tc>
        <w:tc>
          <w:tcPr>
            <w:tcW w:w="2127" w:type="dxa"/>
            <w:vAlign w:val="top"/>
            <w:textDirection w:val="lrTb"/>
            <w:noWrap w:val="false"/>
          </w:tcPr>
          <w:p>
            <w:pPr>
              <w:pStyle w:val="979"/>
              <w:ind w:firstLine="480"/>
              <w:jc w:val="center"/>
              <w:rPr>
                <w:rFonts w:ascii="宋体" w:hAnsi="宋体"/>
                <w:bCs/>
                <w:color w:val="000000"/>
                <w:sz w:val="24"/>
                <w:highlight w:val="none"/>
              </w:rPr>
            </w:pPr>
            <w:r>
              <w:rPr>
                <w:rFonts w:ascii="宋体" w:hAnsi="宋体"/>
                <w:bCs/>
                <w:color w:val="000000"/>
                <w:sz w:val="24"/>
                <w:highlight w:val="none"/>
              </w:rPr>
            </w:r>
            <w:r/>
          </w:p>
        </w:tc>
      </w:tr>
      <w:tr>
        <w:trPr>
          <w:trHeight w:val="686" w:hRule="exact"/>
        </w:trPr>
        <w:tc>
          <w:tcPr>
            <w:tcW w:w="839" w:type="dxa"/>
            <w:vAlign w:val="center"/>
            <w:textDirection w:val="lrTb"/>
            <w:noWrap w:val="false"/>
          </w:tcPr>
          <w:p>
            <w:pPr>
              <w:pStyle w:val="979"/>
              <w:ind w:firstLine="240"/>
              <w:rPr>
                <w:rFonts w:ascii="宋体" w:hAnsi="宋体"/>
                <w:bCs/>
                <w:color w:val="000000"/>
                <w:sz w:val="24"/>
                <w:highlight w:val="none"/>
              </w:rPr>
            </w:pPr>
            <w:r>
              <w:rPr>
                <w:rFonts w:ascii="宋体" w:hAnsi="宋体"/>
                <w:bCs/>
                <w:color w:val="000000"/>
                <w:sz w:val="24"/>
                <w:highlight w:val="none"/>
              </w:rPr>
              <w:t xml:space="preserve">…</w:t>
            </w:r>
            <w:r>
              <w:rPr>
                <w:rFonts w:ascii="宋体" w:hAnsi="宋体"/>
                <w:bCs/>
                <w:color w:val="000000"/>
                <w:sz w:val="24"/>
                <w:highlight w:val="none"/>
              </w:rPr>
            </w:r>
            <w:r/>
          </w:p>
        </w:tc>
        <w:tc>
          <w:tcPr>
            <w:tcW w:w="1355" w:type="dxa"/>
            <w:vAlign w:val="center"/>
            <w:textDirection w:val="lrTb"/>
            <w:noWrap w:val="false"/>
          </w:tcPr>
          <w:p>
            <w:pPr>
              <w:pStyle w:val="979"/>
              <w:ind w:firstLine="480"/>
              <w:jc w:val="center"/>
              <w:rPr>
                <w:rFonts w:ascii="宋体" w:hAnsi="宋体"/>
                <w:bCs/>
                <w:color w:val="000000"/>
                <w:sz w:val="24"/>
                <w:highlight w:val="none"/>
              </w:rPr>
            </w:pPr>
            <w:r>
              <w:rPr>
                <w:rFonts w:ascii="宋体" w:hAnsi="宋体"/>
                <w:bCs/>
                <w:color w:val="000000"/>
                <w:sz w:val="24"/>
                <w:highlight w:val="none"/>
              </w:rPr>
            </w:r>
            <w:r/>
          </w:p>
        </w:tc>
        <w:tc>
          <w:tcPr>
            <w:tcW w:w="1234" w:type="dxa"/>
            <w:vAlign w:val="center"/>
            <w:textDirection w:val="lrTb"/>
            <w:noWrap w:val="false"/>
          </w:tcPr>
          <w:p>
            <w:pPr>
              <w:pStyle w:val="979"/>
              <w:ind w:firstLine="480"/>
              <w:jc w:val="center"/>
              <w:rPr>
                <w:rFonts w:ascii="宋体" w:hAnsi="宋体"/>
                <w:bCs/>
                <w:color w:val="000000"/>
                <w:sz w:val="24"/>
                <w:highlight w:val="none"/>
              </w:rPr>
            </w:pPr>
            <w:r>
              <w:rPr>
                <w:rFonts w:ascii="宋体" w:hAnsi="宋体"/>
                <w:bCs/>
                <w:color w:val="000000"/>
                <w:sz w:val="24"/>
                <w:highlight w:val="none"/>
              </w:rPr>
            </w:r>
            <w:r/>
          </w:p>
        </w:tc>
        <w:tc>
          <w:tcPr>
            <w:tcW w:w="993" w:type="dxa"/>
            <w:vAlign w:val="center"/>
            <w:textDirection w:val="lrTb"/>
            <w:noWrap w:val="false"/>
          </w:tcPr>
          <w:p>
            <w:pPr>
              <w:pStyle w:val="979"/>
              <w:ind w:firstLine="480"/>
              <w:jc w:val="center"/>
              <w:rPr>
                <w:rFonts w:ascii="宋体" w:hAnsi="宋体"/>
                <w:bCs/>
                <w:color w:val="000000"/>
                <w:sz w:val="24"/>
                <w:highlight w:val="none"/>
              </w:rPr>
            </w:pPr>
            <w:r>
              <w:rPr>
                <w:rFonts w:ascii="宋体" w:hAnsi="宋体"/>
                <w:bCs/>
                <w:color w:val="000000"/>
                <w:sz w:val="24"/>
                <w:highlight w:val="none"/>
              </w:rPr>
            </w:r>
            <w:r/>
          </w:p>
        </w:tc>
        <w:tc>
          <w:tcPr>
            <w:tcW w:w="2268" w:type="dxa"/>
            <w:vAlign w:val="center"/>
            <w:textDirection w:val="lrTb"/>
            <w:noWrap w:val="false"/>
          </w:tcPr>
          <w:p>
            <w:pPr>
              <w:pStyle w:val="979"/>
              <w:ind w:firstLine="480"/>
              <w:jc w:val="center"/>
              <w:rPr>
                <w:rFonts w:ascii="宋体" w:hAnsi="宋体"/>
                <w:bCs/>
                <w:color w:val="000000"/>
                <w:sz w:val="24"/>
                <w:highlight w:val="none"/>
              </w:rPr>
            </w:pPr>
            <w:r>
              <w:rPr>
                <w:rFonts w:ascii="宋体" w:hAnsi="宋体"/>
                <w:bCs/>
                <w:color w:val="000000"/>
                <w:sz w:val="24"/>
                <w:highlight w:val="none"/>
              </w:rPr>
            </w:r>
            <w:r/>
          </w:p>
        </w:tc>
        <w:tc>
          <w:tcPr>
            <w:tcW w:w="2127" w:type="dxa"/>
            <w:vAlign w:val="top"/>
            <w:textDirection w:val="lrTb"/>
            <w:noWrap w:val="false"/>
          </w:tcPr>
          <w:p>
            <w:pPr>
              <w:pStyle w:val="979"/>
              <w:ind w:firstLine="480"/>
              <w:jc w:val="center"/>
              <w:rPr>
                <w:rFonts w:ascii="宋体" w:hAnsi="宋体"/>
                <w:bCs/>
                <w:color w:val="000000"/>
                <w:sz w:val="24"/>
                <w:highlight w:val="none"/>
              </w:rPr>
            </w:pPr>
            <w:r>
              <w:rPr>
                <w:rFonts w:ascii="宋体" w:hAnsi="宋体"/>
                <w:bCs/>
                <w:color w:val="000000"/>
                <w:sz w:val="24"/>
                <w:highlight w:val="none"/>
              </w:rPr>
            </w:r>
            <w:r/>
          </w:p>
        </w:tc>
      </w:tr>
    </w:tbl>
    <w:p>
      <w:pPr>
        <w:pStyle w:val="979"/>
        <w:ind w:left="-17"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注：1.行数不够请自行添加，磋商响应文件中须附相关证书的扫描件；</w:t>
      </w:r>
      <w:r>
        <w:rPr>
          <w:rFonts w:hint="eastAsia" w:ascii="宋体" w:hAnsi="宋体"/>
          <w:bCs/>
          <w:color w:val="000000"/>
          <w:sz w:val="24"/>
          <w:highlight w:val="none"/>
        </w:rPr>
      </w:r>
      <w:r/>
    </w:p>
    <w:p>
      <w:pPr>
        <w:pStyle w:val="979"/>
        <w:ind w:left="-17"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2.列入本表人员如要更换，需经采购人同意，擅自更换属违约行为。</w:t>
      </w:r>
      <w:r>
        <w:rPr>
          <w:rFonts w:hint="eastAsia" w:ascii="宋体" w:hAnsi="宋体"/>
          <w:bCs/>
          <w:color w:val="000000"/>
          <w:sz w:val="24"/>
          <w:highlight w:val="none"/>
        </w:rPr>
      </w:r>
      <w:r/>
    </w:p>
    <w:p>
      <w:pPr>
        <w:pStyle w:val="979"/>
        <w:ind w:left="-17"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3.列入本表人员需提供近半年（</w:t>
      </w:r>
      <w:r>
        <w:rPr>
          <w:rFonts w:hint="eastAsia" w:ascii="宋体" w:hAnsi="宋体"/>
          <w:bCs/>
          <w:color w:val="000000"/>
          <w:sz w:val="24"/>
          <w:highlight w:val="none"/>
          <w:lang w:eastAsia="zh-CN"/>
        </w:rPr>
        <w:t xml:space="preserve">2025年6月1日</w:t>
      </w:r>
      <w:r>
        <w:rPr>
          <w:rFonts w:hint="eastAsia" w:ascii="宋体" w:hAnsi="宋体"/>
          <w:bCs/>
          <w:color w:val="000000"/>
          <w:sz w:val="24"/>
          <w:highlight w:val="none"/>
        </w:rPr>
        <w:t xml:space="preserve">以来任意一月）供应商为其缴纳社会保险的证明材料。</w:t>
      </w:r>
      <w:r>
        <w:rPr>
          <w:rFonts w:hint="eastAsia" w:ascii="宋体" w:hAnsi="宋体"/>
          <w:bCs/>
          <w:color w:val="000000"/>
          <w:sz w:val="24"/>
          <w:highlight w:val="none"/>
        </w:rPr>
      </w:r>
      <w:r/>
    </w:p>
    <w:p>
      <w:pPr>
        <w:pStyle w:val="979"/>
        <w:ind w:left="-17"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4.列入上表人员具有相关证书、工作经验的，应在本栏目提交相关证明材料扫描件。</w:t>
      </w:r>
      <w:r>
        <w:rPr>
          <w:rFonts w:hint="eastAsia" w:ascii="宋体" w:hAnsi="宋体"/>
          <w:bCs/>
          <w:color w:val="000000"/>
          <w:sz w:val="24"/>
          <w:highlight w:val="none"/>
        </w:rPr>
      </w:r>
      <w:r/>
    </w:p>
    <w:p>
      <w:pPr>
        <w:pStyle w:val="979"/>
        <w:ind w:left="-17"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5.行数不够请自行添加。</w:t>
      </w:r>
      <w:r>
        <w:rPr>
          <w:rFonts w:ascii="宋体" w:hAnsi="宋体"/>
          <w:bCs/>
          <w:color w:val="000000"/>
          <w:sz w:val="24"/>
          <w:highlight w:val="none"/>
        </w:rPr>
      </w:r>
      <w:r/>
    </w:p>
    <w:p>
      <w:pPr>
        <w:pStyle w:val="976"/>
        <w:rPr>
          <w:rFonts w:ascii="宋体"/>
          <w:b/>
          <w:color w:val="000000"/>
          <w:sz w:val="24"/>
          <w:highlight w:val="none"/>
        </w:rPr>
      </w:pPr>
      <w:r>
        <w:rPr>
          <w:rFonts w:ascii="宋体"/>
          <w:b/>
          <w:color w:val="000000"/>
          <w:sz w:val="24"/>
          <w:highlight w:val="none"/>
        </w:rPr>
      </w:r>
      <w:r/>
    </w:p>
    <w:p>
      <w:pPr>
        <w:pStyle w:val="976"/>
        <w:jc w:val="center"/>
        <w:spacing w:before="156" w:after="312" w:line="360" w:lineRule="auto"/>
        <w:rPr>
          <w:rFonts w:ascii="宋体"/>
          <w:b/>
          <w:bCs/>
          <w:color w:val="000000"/>
          <w:sz w:val="32"/>
          <w:szCs w:val="32"/>
          <w:highlight w:val="none"/>
        </w:rPr>
      </w:pPr>
      <w:r>
        <w:rPr>
          <w:rFonts w:ascii="宋体" w:hAnsi="宋体" w:cs="宋体"/>
          <w:color w:val="000000"/>
          <w:sz w:val="28"/>
          <w:highlight w:val="none"/>
        </w:rPr>
        <w:br w:type="page" w:clear="all"/>
      </w:r>
      <w:r>
        <w:rPr>
          <w:rFonts w:hint="eastAsia" w:ascii="宋体" w:hAnsi="宋体" w:cs="宋体"/>
          <w:color w:val="000000"/>
          <w:sz w:val="28"/>
          <w:highlight w:val="none"/>
        </w:rPr>
        <w:t xml:space="preserve">（四）拟派本项目负责人情况简介</w:t>
      </w:r>
      <w:r>
        <w:rPr>
          <w:rFonts w:ascii="宋体"/>
          <w:b/>
          <w:bCs/>
          <w:color w:val="000000"/>
          <w:sz w:val="32"/>
          <w:szCs w:val="32"/>
          <w:highlight w:val="none"/>
        </w:rPr>
      </w:r>
      <w:r/>
    </w:p>
    <w:tbl>
      <w:tblPr>
        <w:tblW w:w="90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trHeight w:val="630"/>
        </w:trPr>
        <w:tc>
          <w:tcPr>
            <w:tcW w:w="2319" w:type="dxa"/>
            <w:vAlign w:val="center"/>
            <w:textDirection w:val="lrTb"/>
            <w:noWrap w:val="false"/>
          </w:tcPr>
          <w:p>
            <w:pPr>
              <w:pStyle w:val="979"/>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姓名</w:t>
            </w:r>
            <w:r>
              <w:rPr>
                <w:rFonts w:ascii="宋体" w:hAnsi="宋体"/>
                <w:bCs/>
                <w:color w:val="000000"/>
                <w:sz w:val="24"/>
                <w:highlight w:val="none"/>
              </w:rPr>
            </w:r>
            <w:r/>
          </w:p>
        </w:tc>
        <w:tc>
          <w:tcPr>
            <w:tcW w:w="1650" w:type="dxa"/>
            <w:vAlign w:val="center"/>
            <w:textDirection w:val="lrTb"/>
            <w:noWrap w:val="false"/>
          </w:tcPr>
          <w:p>
            <w:pPr>
              <w:pStyle w:val="979"/>
              <w:ind w:left="-15" w:firstLine="2534"/>
              <w:spacing w:line="360" w:lineRule="auto"/>
              <w:rPr>
                <w:rFonts w:ascii="宋体" w:hAnsi="宋体"/>
                <w:bCs/>
                <w:color w:val="000000"/>
                <w:sz w:val="24"/>
                <w:highlight w:val="none"/>
              </w:rPr>
            </w:pPr>
            <w:r>
              <w:rPr>
                <w:rFonts w:ascii="宋体" w:hAnsi="宋体"/>
                <w:bCs/>
                <w:color w:val="000000"/>
                <w:sz w:val="24"/>
                <w:highlight w:val="none"/>
              </w:rPr>
            </w:r>
            <w:r/>
          </w:p>
        </w:tc>
        <w:tc>
          <w:tcPr>
            <w:tcW w:w="5031" w:type="dxa"/>
            <w:vAlign w:val="center"/>
            <w:textDirection w:val="lrTb"/>
            <w:noWrap w:val="false"/>
          </w:tcPr>
          <w:p>
            <w:pPr>
              <w:pStyle w:val="979"/>
              <w:ind w:left="-15"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近3年工作业绩及承担的主要工作</w:t>
            </w:r>
            <w:r>
              <w:rPr>
                <w:rFonts w:ascii="宋体" w:hAnsi="宋体"/>
                <w:bCs/>
                <w:color w:val="000000"/>
                <w:sz w:val="24"/>
                <w:highlight w:val="none"/>
              </w:rPr>
            </w:r>
            <w:r/>
          </w:p>
        </w:tc>
      </w:tr>
      <w:tr>
        <w:trPr>
          <w:cantSplit/>
          <w:trHeight w:val="630"/>
        </w:trPr>
        <w:tc>
          <w:tcPr>
            <w:tcW w:w="2319" w:type="dxa"/>
            <w:vAlign w:val="center"/>
            <w:textDirection w:val="lrTb"/>
            <w:noWrap w:val="false"/>
          </w:tcPr>
          <w:p>
            <w:pPr>
              <w:pStyle w:val="979"/>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性别</w:t>
            </w:r>
            <w:r>
              <w:rPr>
                <w:rFonts w:ascii="宋体" w:hAnsi="宋体"/>
                <w:bCs/>
                <w:color w:val="000000"/>
                <w:sz w:val="24"/>
                <w:highlight w:val="none"/>
              </w:rPr>
            </w:r>
            <w:r/>
          </w:p>
        </w:tc>
        <w:tc>
          <w:tcPr>
            <w:tcW w:w="1650" w:type="dxa"/>
            <w:vAlign w:val="center"/>
            <w:textDirection w:val="lrTb"/>
            <w:noWrap w:val="false"/>
          </w:tcPr>
          <w:p>
            <w:pPr>
              <w:pStyle w:val="979"/>
              <w:ind w:left="-15" w:firstLine="2534"/>
              <w:spacing w:line="360" w:lineRule="auto"/>
              <w:rPr>
                <w:rFonts w:ascii="宋体" w:hAnsi="宋体"/>
                <w:bCs/>
                <w:color w:val="000000"/>
                <w:sz w:val="24"/>
                <w:highlight w:val="none"/>
              </w:rPr>
            </w:pPr>
            <w:r>
              <w:rPr>
                <w:rFonts w:ascii="宋体" w:hAnsi="宋体"/>
                <w:bCs/>
                <w:color w:val="000000"/>
                <w:sz w:val="24"/>
                <w:highlight w:val="none"/>
              </w:rPr>
            </w:r>
            <w:r/>
          </w:p>
        </w:tc>
        <w:tc>
          <w:tcPr>
            <w:tcW w:w="5031" w:type="dxa"/>
            <w:vAlign w:val="center"/>
            <w:vMerge w:val="restart"/>
            <w:textDirection w:val="lrTb"/>
            <w:noWrap w:val="false"/>
          </w:tcPr>
          <w:p>
            <w:pPr>
              <w:pStyle w:val="979"/>
              <w:ind w:left="-15" w:firstLine="480"/>
              <w:spacing w:line="360" w:lineRule="auto"/>
              <w:rPr>
                <w:rFonts w:ascii="宋体" w:hAnsi="宋体"/>
                <w:bCs/>
                <w:color w:val="000000"/>
                <w:sz w:val="24"/>
                <w:highlight w:val="none"/>
              </w:rPr>
            </w:pPr>
            <w:r>
              <w:rPr>
                <w:rFonts w:ascii="宋体" w:hAnsi="宋体"/>
                <w:bCs/>
                <w:color w:val="000000"/>
                <w:sz w:val="24"/>
                <w:highlight w:val="none"/>
              </w:rPr>
            </w:r>
            <w:r/>
          </w:p>
        </w:tc>
      </w:tr>
      <w:tr>
        <w:trPr>
          <w:cantSplit/>
          <w:trHeight w:val="630"/>
        </w:trPr>
        <w:tc>
          <w:tcPr>
            <w:tcW w:w="2319" w:type="dxa"/>
            <w:vAlign w:val="center"/>
            <w:textDirection w:val="lrTb"/>
            <w:noWrap w:val="false"/>
          </w:tcPr>
          <w:p>
            <w:pPr>
              <w:pStyle w:val="979"/>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年龄</w:t>
            </w:r>
            <w:r>
              <w:rPr>
                <w:rFonts w:ascii="宋体" w:hAnsi="宋体"/>
                <w:bCs/>
                <w:color w:val="000000"/>
                <w:sz w:val="24"/>
                <w:highlight w:val="none"/>
              </w:rPr>
            </w:r>
            <w:r/>
          </w:p>
        </w:tc>
        <w:tc>
          <w:tcPr>
            <w:tcW w:w="1650" w:type="dxa"/>
            <w:vAlign w:val="center"/>
            <w:textDirection w:val="lrTb"/>
            <w:noWrap w:val="false"/>
          </w:tcPr>
          <w:p>
            <w:pPr>
              <w:pStyle w:val="979"/>
              <w:ind w:left="-15" w:firstLine="2534"/>
              <w:spacing w:line="360" w:lineRule="auto"/>
              <w:rPr>
                <w:rFonts w:ascii="宋体" w:hAnsi="宋体"/>
                <w:bCs/>
                <w:color w:val="000000"/>
                <w:sz w:val="24"/>
                <w:highlight w:val="none"/>
              </w:rPr>
            </w:pPr>
            <w:r>
              <w:rPr>
                <w:rFonts w:ascii="宋体" w:hAnsi="宋体"/>
                <w:bCs/>
                <w:color w:val="000000"/>
                <w:sz w:val="24"/>
                <w:highlight w:val="none"/>
              </w:rPr>
            </w:r>
            <w:r/>
          </w:p>
        </w:tc>
        <w:tc>
          <w:tcPr>
            <w:tcW w:w="5031" w:type="dxa"/>
            <w:vAlign w:val="center"/>
            <w:vMerge w:val="continue"/>
            <w:textDirection w:val="lrTb"/>
            <w:noWrap w:val="false"/>
          </w:tcPr>
          <w:p>
            <w:pPr>
              <w:pStyle w:val="976"/>
              <w:rPr>
                <w:rFonts w:ascii="宋体" w:hAnsi="宋体"/>
                <w:color w:val="000000"/>
                <w:sz w:val="24"/>
                <w:highlight w:val="none"/>
              </w:rPr>
            </w:pPr>
            <w:r>
              <w:rPr>
                <w:rFonts w:ascii="宋体" w:hAnsi="宋体"/>
                <w:color w:val="000000"/>
                <w:sz w:val="24"/>
                <w:highlight w:val="none"/>
              </w:rPr>
            </w:r>
            <w:r/>
          </w:p>
        </w:tc>
      </w:tr>
      <w:tr>
        <w:trPr>
          <w:cantSplit/>
          <w:trHeight w:val="630"/>
        </w:trPr>
        <w:tc>
          <w:tcPr>
            <w:tcW w:w="2319" w:type="dxa"/>
            <w:vAlign w:val="center"/>
            <w:textDirection w:val="lrTb"/>
            <w:noWrap w:val="false"/>
          </w:tcPr>
          <w:p>
            <w:pPr>
              <w:pStyle w:val="979"/>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职称</w:t>
            </w:r>
            <w:r>
              <w:rPr>
                <w:rFonts w:ascii="宋体" w:hAnsi="宋体"/>
                <w:bCs/>
                <w:color w:val="000000"/>
                <w:sz w:val="24"/>
                <w:highlight w:val="none"/>
              </w:rPr>
            </w:r>
            <w:r/>
          </w:p>
        </w:tc>
        <w:tc>
          <w:tcPr>
            <w:tcW w:w="1650" w:type="dxa"/>
            <w:vAlign w:val="center"/>
            <w:textDirection w:val="lrTb"/>
            <w:noWrap w:val="false"/>
          </w:tcPr>
          <w:p>
            <w:pPr>
              <w:pStyle w:val="979"/>
              <w:ind w:left="-15" w:firstLine="2534"/>
              <w:spacing w:line="360" w:lineRule="auto"/>
              <w:rPr>
                <w:rFonts w:ascii="宋体" w:hAnsi="宋体"/>
                <w:bCs/>
                <w:color w:val="000000"/>
                <w:sz w:val="24"/>
                <w:highlight w:val="none"/>
              </w:rPr>
            </w:pPr>
            <w:r>
              <w:rPr>
                <w:rFonts w:ascii="宋体" w:hAnsi="宋体"/>
                <w:bCs/>
                <w:color w:val="000000"/>
                <w:sz w:val="24"/>
                <w:highlight w:val="none"/>
              </w:rPr>
            </w:r>
            <w:r/>
          </w:p>
        </w:tc>
        <w:tc>
          <w:tcPr>
            <w:tcW w:w="5031" w:type="dxa"/>
            <w:vAlign w:val="center"/>
            <w:vMerge w:val="continue"/>
            <w:textDirection w:val="lrTb"/>
            <w:noWrap w:val="false"/>
          </w:tcPr>
          <w:p>
            <w:pPr>
              <w:pStyle w:val="976"/>
              <w:rPr>
                <w:rFonts w:ascii="宋体" w:hAnsi="宋体"/>
                <w:color w:val="000000"/>
                <w:sz w:val="24"/>
                <w:highlight w:val="none"/>
              </w:rPr>
            </w:pPr>
            <w:r>
              <w:rPr>
                <w:rFonts w:ascii="宋体" w:hAnsi="宋体"/>
                <w:color w:val="000000"/>
                <w:sz w:val="24"/>
                <w:highlight w:val="none"/>
              </w:rPr>
            </w:r>
            <w:r/>
          </w:p>
        </w:tc>
      </w:tr>
      <w:tr>
        <w:trPr>
          <w:cantSplit/>
          <w:trHeight w:val="630"/>
        </w:trPr>
        <w:tc>
          <w:tcPr>
            <w:tcW w:w="2319" w:type="dxa"/>
            <w:vAlign w:val="center"/>
            <w:textDirection w:val="lrTb"/>
            <w:noWrap w:val="false"/>
          </w:tcPr>
          <w:p>
            <w:pPr>
              <w:pStyle w:val="979"/>
              <w:ind w:left="-15"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毕业时间</w:t>
            </w:r>
            <w:r>
              <w:rPr>
                <w:rFonts w:ascii="宋体" w:hAnsi="宋体"/>
                <w:bCs/>
                <w:color w:val="000000"/>
                <w:sz w:val="24"/>
                <w:highlight w:val="none"/>
              </w:rPr>
            </w:r>
            <w:r/>
          </w:p>
        </w:tc>
        <w:tc>
          <w:tcPr>
            <w:tcW w:w="1650" w:type="dxa"/>
            <w:vAlign w:val="center"/>
            <w:textDirection w:val="lrTb"/>
            <w:noWrap w:val="false"/>
          </w:tcPr>
          <w:p>
            <w:pPr>
              <w:pStyle w:val="979"/>
              <w:ind w:left="-15" w:firstLine="2534"/>
              <w:spacing w:line="360" w:lineRule="auto"/>
              <w:rPr>
                <w:rFonts w:ascii="宋体" w:hAnsi="宋体"/>
                <w:bCs/>
                <w:color w:val="000000"/>
                <w:sz w:val="24"/>
                <w:highlight w:val="none"/>
              </w:rPr>
            </w:pPr>
            <w:r>
              <w:rPr>
                <w:rFonts w:ascii="宋体" w:hAnsi="宋体"/>
                <w:bCs/>
                <w:color w:val="000000"/>
                <w:sz w:val="24"/>
                <w:highlight w:val="none"/>
              </w:rPr>
            </w:r>
            <w:r/>
          </w:p>
        </w:tc>
        <w:tc>
          <w:tcPr>
            <w:tcW w:w="5031" w:type="dxa"/>
            <w:vAlign w:val="center"/>
            <w:vMerge w:val="continue"/>
            <w:textDirection w:val="lrTb"/>
            <w:noWrap w:val="false"/>
          </w:tcPr>
          <w:p>
            <w:pPr>
              <w:pStyle w:val="976"/>
              <w:rPr>
                <w:rFonts w:ascii="宋体" w:hAnsi="宋体"/>
                <w:color w:val="000000"/>
                <w:sz w:val="24"/>
                <w:highlight w:val="none"/>
              </w:rPr>
            </w:pPr>
            <w:r>
              <w:rPr>
                <w:rFonts w:ascii="宋体" w:hAnsi="宋体"/>
                <w:color w:val="000000"/>
                <w:sz w:val="24"/>
                <w:highlight w:val="none"/>
              </w:rPr>
            </w:r>
            <w:r/>
          </w:p>
        </w:tc>
      </w:tr>
      <w:tr>
        <w:trPr>
          <w:cantSplit/>
          <w:trHeight w:val="630"/>
        </w:trPr>
        <w:tc>
          <w:tcPr>
            <w:tcW w:w="2319" w:type="dxa"/>
            <w:vAlign w:val="center"/>
            <w:textDirection w:val="lrTb"/>
            <w:noWrap w:val="false"/>
          </w:tcPr>
          <w:p>
            <w:pPr>
              <w:pStyle w:val="979"/>
              <w:ind w:left="-15"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所学专业</w:t>
            </w:r>
            <w:r>
              <w:rPr>
                <w:rFonts w:ascii="宋体" w:hAnsi="宋体"/>
                <w:bCs/>
                <w:color w:val="000000"/>
                <w:sz w:val="24"/>
                <w:highlight w:val="none"/>
              </w:rPr>
            </w:r>
            <w:r/>
          </w:p>
        </w:tc>
        <w:tc>
          <w:tcPr>
            <w:tcW w:w="1650" w:type="dxa"/>
            <w:vAlign w:val="center"/>
            <w:textDirection w:val="lrTb"/>
            <w:noWrap w:val="false"/>
          </w:tcPr>
          <w:p>
            <w:pPr>
              <w:pStyle w:val="979"/>
              <w:ind w:left="-15" w:firstLine="2534"/>
              <w:spacing w:line="360" w:lineRule="auto"/>
              <w:rPr>
                <w:rFonts w:ascii="宋体" w:hAnsi="宋体"/>
                <w:bCs/>
                <w:color w:val="000000"/>
                <w:sz w:val="24"/>
                <w:highlight w:val="none"/>
              </w:rPr>
            </w:pPr>
            <w:r>
              <w:rPr>
                <w:rFonts w:ascii="宋体" w:hAnsi="宋体"/>
                <w:bCs/>
                <w:color w:val="000000"/>
                <w:sz w:val="24"/>
                <w:highlight w:val="none"/>
              </w:rPr>
            </w:r>
            <w:r/>
          </w:p>
        </w:tc>
        <w:tc>
          <w:tcPr>
            <w:tcW w:w="5031" w:type="dxa"/>
            <w:vAlign w:val="center"/>
            <w:vMerge w:val="continue"/>
            <w:textDirection w:val="lrTb"/>
            <w:noWrap w:val="false"/>
          </w:tcPr>
          <w:p>
            <w:pPr>
              <w:pStyle w:val="976"/>
              <w:rPr>
                <w:rFonts w:ascii="宋体" w:hAnsi="宋体"/>
                <w:color w:val="000000"/>
                <w:sz w:val="24"/>
                <w:highlight w:val="none"/>
              </w:rPr>
            </w:pPr>
            <w:r>
              <w:rPr>
                <w:rFonts w:ascii="宋体" w:hAnsi="宋体"/>
                <w:color w:val="000000"/>
                <w:sz w:val="24"/>
                <w:highlight w:val="none"/>
              </w:rPr>
            </w:r>
            <w:r/>
          </w:p>
        </w:tc>
      </w:tr>
      <w:tr>
        <w:trPr>
          <w:cantSplit/>
          <w:trHeight w:val="630"/>
        </w:trPr>
        <w:tc>
          <w:tcPr>
            <w:tcW w:w="2319" w:type="dxa"/>
            <w:vAlign w:val="center"/>
            <w:textDirection w:val="lrTb"/>
            <w:noWrap w:val="false"/>
          </w:tcPr>
          <w:p>
            <w:pPr>
              <w:pStyle w:val="979"/>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学历</w:t>
            </w:r>
            <w:r>
              <w:rPr>
                <w:rFonts w:ascii="宋体" w:hAnsi="宋体"/>
                <w:bCs/>
                <w:color w:val="000000"/>
                <w:sz w:val="24"/>
                <w:highlight w:val="none"/>
              </w:rPr>
            </w:r>
            <w:r/>
          </w:p>
        </w:tc>
        <w:tc>
          <w:tcPr>
            <w:tcW w:w="1650" w:type="dxa"/>
            <w:vAlign w:val="center"/>
            <w:textDirection w:val="lrTb"/>
            <w:noWrap w:val="false"/>
          </w:tcPr>
          <w:p>
            <w:pPr>
              <w:pStyle w:val="979"/>
              <w:ind w:left="-15" w:firstLine="2534"/>
              <w:spacing w:line="360" w:lineRule="auto"/>
              <w:rPr>
                <w:rFonts w:ascii="宋体" w:hAnsi="宋体"/>
                <w:bCs/>
                <w:color w:val="000000"/>
                <w:sz w:val="24"/>
                <w:highlight w:val="none"/>
              </w:rPr>
            </w:pPr>
            <w:r>
              <w:rPr>
                <w:rFonts w:ascii="宋体" w:hAnsi="宋体"/>
                <w:bCs/>
                <w:color w:val="000000"/>
                <w:sz w:val="24"/>
                <w:highlight w:val="none"/>
              </w:rPr>
            </w:r>
            <w:r/>
          </w:p>
        </w:tc>
        <w:tc>
          <w:tcPr>
            <w:tcW w:w="5031" w:type="dxa"/>
            <w:vAlign w:val="center"/>
            <w:vMerge w:val="continue"/>
            <w:textDirection w:val="lrTb"/>
            <w:noWrap w:val="false"/>
          </w:tcPr>
          <w:p>
            <w:pPr>
              <w:pStyle w:val="976"/>
              <w:rPr>
                <w:rFonts w:ascii="宋体" w:hAnsi="宋体"/>
                <w:color w:val="000000"/>
                <w:sz w:val="24"/>
                <w:highlight w:val="none"/>
              </w:rPr>
            </w:pPr>
            <w:r>
              <w:rPr>
                <w:rFonts w:ascii="宋体" w:hAnsi="宋体"/>
                <w:color w:val="000000"/>
                <w:sz w:val="24"/>
                <w:highlight w:val="none"/>
              </w:rPr>
            </w:r>
            <w:r/>
          </w:p>
        </w:tc>
      </w:tr>
      <w:tr>
        <w:trPr>
          <w:cantSplit/>
          <w:trHeight w:val="630"/>
        </w:trPr>
        <w:tc>
          <w:tcPr>
            <w:tcW w:w="2319" w:type="dxa"/>
            <w:vAlign w:val="center"/>
            <w:textDirection w:val="lrTb"/>
            <w:noWrap w:val="false"/>
          </w:tcPr>
          <w:p>
            <w:pPr>
              <w:pStyle w:val="979"/>
              <w:ind w:left="-15"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*****证书编号</w:t>
            </w:r>
            <w:r>
              <w:rPr>
                <w:rFonts w:ascii="宋体" w:hAnsi="宋体"/>
                <w:bCs/>
                <w:color w:val="000000"/>
                <w:sz w:val="24"/>
                <w:highlight w:val="none"/>
              </w:rPr>
            </w:r>
            <w:r/>
          </w:p>
        </w:tc>
        <w:tc>
          <w:tcPr>
            <w:tcW w:w="1650" w:type="dxa"/>
            <w:vAlign w:val="center"/>
            <w:textDirection w:val="lrTb"/>
            <w:noWrap w:val="false"/>
          </w:tcPr>
          <w:p>
            <w:pPr>
              <w:pStyle w:val="979"/>
              <w:ind w:left="-15" w:firstLine="2534"/>
              <w:spacing w:line="360" w:lineRule="auto"/>
              <w:rPr>
                <w:rFonts w:ascii="宋体" w:hAnsi="宋体"/>
                <w:bCs/>
                <w:color w:val="000000"/>
                <w:sz w:val="24"/>
                <w:highlight w:val="none"/>
              </w:rPr>
            </w:pPr>
            <w:r>
              <w:rPr>
                <w:rFonts w:ascii="宋体" w:hAnsi="宋体"/>
                <w:bCs/>
                <w:color w:val="000000"/>
                <w:sz w:val="24"/>
                <w:highlight w:val="none"/>
              </w:rPr>
            </w:r>
            <w:r/>
          </w:p>
        </w:tc>
        <w:tc>
          <w:tcPr>
            <w:tcW w:w="5031" w:type="dxa"/>
            <w:vAlign w:val="center"/>
            <w:vMerge w:val="continue"/>
            <w:textDirection w:val="lrTb"/>
            <w:noWrap w:val="false"/>
          </w:tcPr>
          <w:p>
            <w:pPr>
              <w:pStyle w:val="976"/>
              <w:rPr>
                <w:rFonts w:ascii="宋体" w:hAnsi="宋体"/>
                <w:color w:val="000000"/>
                <w:sz w:val="24"/>
                <w:highlight w:val="none"/>
              </w:rPr>
            </w:pPr>
            <w:r>
              <w:rPr>
                <w:rFonts w:ascii="宋体" w:hAnsi="宋体"/>
                <w:color w:val="000000"/>
                <w:sz w:val="24"/>
                <w:highlight w:val="none"/>
              </w:rPr>
            </w:r>
            <w:r/>
          </w:p>
        </w:tc>
      </w:tr>
      <w:tr>
        <w:trPr>
          <w:cantSplit/>
          <w:trHeight w:val="630"/>
        </w:trPr>
        <w:tc>
          <w:tcPr>
            <w:tcW w:w="2319" w:type="dxa"/>
            <w:vAlign w:val="center"/>
            <w:textDirection w:val="lrTb"/>
            <w:noWrap w:val="false"/>
          </w:tcPr>
          <w:p>
            <w:pPr>
              <w:pStyle w:val="979"/>
              <w:ind w:left="-15"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其他专业资质</w:t>
            </w:r>
            <w:r>
              <w:rPr>
                <w:rFonts w:ascii="宋体" w:hAnsi="宋体"/>
                <w:bCs/>
                <w:color w:val="000000"/>
                <w:sz w:val="24"/>
                <w:highlight w:val="none"/>
              </w:rPr>
            </w:r>
            <w:r/>
          </w:p>
        </w:tc>
        <w:tc>
          <w:tcPr>
            <w:tcW w:w="1650" w:type="dxa"/>
            <w:vAlign w:val="center"/>
            <w:textDirection w:val="lrTb"/>
            <w:noWrap w:val="false"/>
          </w:tcPr>
          <w:p>
            <w:pPr>
              <w:pStyle w:val="979"/>
              <w:ind w:left="-15" w:firstLine="2534"/>
              <w:spacing w:line="360" w:lineRule="auto"/>
              <w:rPr>
                <w:rFonts w:ascii="宋体" w:hAnsi="宋体"/>
                <w:bCs/>
                <w:color w:val="000000"/>
                <w:sz w:val="24"/>
                <w:highlight w:val="none"/>
              </w:rPr>
            </w:pPr>
            <w:r>
              <w:rPr>
                <w:rFonts w:ascii="宋体" w:hAnsi="宋体"/>
                <w:bCs/>
                <w:color w:val="000000"/>
                <w:sz w:val="24"/>
                <w:highlight w:val="none"/>
              </w:rPr>
            </w:r>
            <w:r/>
          </w:p>
        </w:tc>
        <w:tc>
          <w:tcPr>
            <w:tcW w:w="5031" w:type="dxa"/>
            <w:vAlign w:val="center"/>
            <w:vMerge w:val="continue"/>
            <w:textDirection w:val="lrTb"/>
            <w:noWrap w:val="false"/>
          </w:tcPr>
          <w:p>
            <w:pPr>
              <w:pStyle w:val="976"/>
              <w:rPr>
                <w:rFonts w:ascii="宋体" w:hAnsi="宋体"/>
                <w:color w:val="000000"/>
                <w:sz w:val="24"/>
                <w:highlight w:val="none"/>
              </w:rPr>
            </w:pPr>
            <w:r>
              <w:rPr>
                <w:rFonts w:ascii="宋体" w:hAnsi="宋体"/>
                <w:color w:val="000000"/>
                <w:sz w:val="24"/>
                <w:highlight w:val="none"/>
              </w:rPr>
            </w:r>
            <w:r/>
          </w:p>
        </w:tc>
      </w:tr>
      <w:tr>
        <w:trPr>
          <w:cantSplit/>
          <w:trHeight w:val="630"/>
        </w:trPr>
        <w:tc>
          <w:tcPr>
            <w:tcW w:w="2319" w:type="dxa"/>
            <w:vAlign w:val="center"/>
            <w:textDirection w:val="lrTb"/>
            <w:noWrap w:val="false"/>
          </w:tcPr>
          <w:p>
            <w:pPr>
              <w:pStyle w:val="979"/>
              <w:ind w:left="-15"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联系电话</w:t>
            </w:r>
            <w:r>
              <w:rPr>
                <w:rFonts w:ascii="宋体" w:hAnsi="宋体"/>
                <w:bCs/>
                <w:color w:val="000000"/>
                <w:sz w:val="24"/>
                <w:highlight w:val="none"/>
              </w:rPr>
            </w:r>
            <w:r/>
          </w:p>
        </w:tc>
        <w:tc>
          <w:tcPr>
            <w:tcW w:w="1650" w:type="dxa"/>
            <w:vAlign w:val="center"/>
            <w:textDirection w:val="lrTb"/>
            <w:noWrap w:val="false"/>
          </w:tcPr>
          <w:p>
            <w:pPr>
              <w:pStyle w:val="979"/>
              <w:ind w:left="-15" w:firstLine="2534"/>
              <w:spacing w:line="360" w:lineRule="auto"/>
              <w:rPr>
                <w:rFonts w:ascii="宋体" w:hAnsi="宋体"/>
                <w:bCs/>
                <w:color w:val="000000"/>
                <w:sz w:val="24"/>
                <w:highlight w:val="none"/>
              </w:rPr>
            </w:pPr>
            <w:r>
              <w:rPr>
                <w:rFonts w:ascii="宋体" w:hAnsi="宋体"/>
                <w:bCs/>
                <w:color w:val="000000"/>
                <w:sz w:val="24"/>
                <w:highlight w:val="none"/>
              </w:rPr>
            </w:r>
            <w:r/>
          </w:p>
        </w:tc>
        <w:tc>
          <w:tcPr>
            <w:tcW w:w="5031" w:type="dxa"/>
            <w:vAlign w:val="center"/>
            <w:vMerge w:val="continue"/>
            <w:textDirection w:val="lrTb"/>
            <w:noWrap w:val="false"/>
          </w:tcPr>
          <w:p>
            <w:pPr>
              <w:pStyle w:val="976"/>
              <w:rPr>
                <w:rFonts w:ascii="宋体" w:hAnsi="宋体"/>
                <w:color w:val="000000"/>
                <w:sz w:val="24"/>
                <w:highlight w:val="none"/>
              </w:rPr>
            </w:pPr>
            <w:r>
              <w:rPr>
                <w:rFonts w:ascii="宋体" w:hAnsi="宋体"/>
                <w:color w:val="000000"/>
                <w:sz w:val="24"/>
                <w:highlight w:val="none"/>
              </w:rPr>
            </w:r>
            <w:r/>
          </w:p>
        </w:tc>
      </w:tr>
      <w:tr>
        <w:trPr>
          <w:trHeight w:val="1435"/>
        </w:trPr>
        <w:tc>
          <w:tcPr>
            <w:tcW w:w="2319" w:type="dxa"/>
            <w:vAlign w:val="center"/>
            <w:textDirection w:val="lrTb"/>
            <w:noWrap w:val="false"/>
          </w:tcPr>
          <w:p>
            <w:pPr>
              <w:pStyle w:val="979"/>
              <w:ind w:left="-15"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曾担任项目负责人的项目</w:t>
            </w:r>
            <w:r>
              <w:rPr>
                <w:rFonts w:ascii="宋体" w:hAnsi="宋体"/>
                <w:bCs/>
                <w:color w:val="000000"/>
                <w:sz w:val="24"/>
                <w:highlight w:val="none"/>
              </w:rPr>
            </w:r>
            <w:r/>
          </w:p>
        </w:tc>
        <w:tc>
          <w:tcPr>
            <w:gridSpan w:val="2"/>
            <w:tcW w:w="6681" w:type="dxa"/>
            <w:vAlign w:val="center"/>
            <w:textDirection w:val="lrTb"/>
            <w:noWrap w:val="false"/>
          </w:tcPr>
          <w:p>
            <w:pPr>
              <w:pStyle w:val="979"/>
              <w:ind w:left="-15" w:firstLine="2534"/>
              <w:spacing w:line="360" w:lineRule="auto"/>
              <w:rPr>
                <w:rFonts w:ascii="宋体" w:hAnsi="宋体"/>
                <w:bCs/>
                <w:color w:val="000000"/>
                <w:sz w:val="24"/>
                <w:highlight w:val="none"/>
              </w:rPr>
            </w:pPr>
            <w:r>
              <w:rPr>
                <w:rFonts w:ascii="宋体" w:hAnsi="宋体"/>
                <w:bCs/>
                <w:color w:val="000000"/>
                <w:sz w:val="24"/>
                <w:highlight w:val="none"/>
              </w:rPr>
            </w:r>
            <w:r/>
          </w:p>
        </w:tc>
      </w:tr>
    </w:tbl>
    <w:p>
      <w:pPr>
        <w:pStyle w:val="979"/>
        <w:ind w:firstLine="482"/>
        <w:spacing w:line="360" w:lineRule="auto"/>
        <w:rPr>
          <w:rFonts w:ascii="宋体" w:hAnsi="宋体"/>
          <w:color w:val="000000"/>
          <w:sz w:val="24"/>
          <w:highlight w:val="none"/>
        </w:rPr>
      </w:pPr>
      <w:r>
        <w:rPr>
          <w:rFonts w:hint="eastAsia" w:ascii="宋体" w:hAnsi="宋体"/>
          <w:b/>
          <w:bCs/>
          <w:color w:val="000000"/>
          <w:sz w:val="24"/>
          <w:highlight w:val="none"/>
        </w:rPr>
        <w:t xml:space="preserve">注：</w:t>
      </w:r>
      <w:r>
        <w:rPr>
          <w:rFonts w:hint="eastAsia" w:ascii="宋体" w:hAnsi="宋体"/>
          <w:bCs/>
          <w:color w:val="000000"/>
          <w:sz w:val="24"/>
          <w:highlight w:val="none"/>
        </w:rPr>
        <w:t xml:space="preserve">1.项目负责人为*****</w:t>
      </w:r>
      <w:r>
        <w:rPr>
          <w:rFonts w:ascii="宋体" w:hAnsi="宋体"/>
          <w:bCs/>
          <w:color w:val="000000"/>
          <w:sz w:val="24"/>
          <w:highlight w:val="none"/>
        </w:rPr>
        <w:t xml:space="preserve">师</w:t>
      </w:r>
      <w:r>
        <w:rPr>
          <w:rFonts w:hint="eastAsia" w:ascii="宋体" w:hAnsi="宋体"/>
          <w:bCs/>
          <w:color w:val="000000"/>
          <w:sz w:val="24"/>
          <w:highlight w:val="none"/>
        </w:rPr>
        <w:t xml:space="preserve">，</w:t>
      </w:r>
      <w:r>
        <w:rPr>
          <w:rFonts w:hint="eastAsia" w:ascii="宋体" w:hAnsi="宋体"/>
          <w:color w:val="000000"/>
          <w:sz w:val="24"/>
          <w:highlight w:val="none"/>
        </w:rPr>
        <w:t xml:space="preserve">提交相关证书扫描件。</w:t>
      </w:r>
      <w:r>
        <w:rPr>
          <w:rFonts w:ascii="宋体" w:hAnsi="宋体"/>
          <w:color w:val="000000"/>
          <w:sz w:val="24"/>
          <w:highlight w:val="none"/>
        </w:rPr>
      </w:r>
      <w:r/>
    </w:p>
    <w:p>
      <w:pPr>
        <w:pStyle w:val="979"/>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2.</w:t>
      </w:r>
      <w:r>
        <w:rPr>
          <w:rFonts w:hint="eastAsia" w:ascii="宋体" w:hAnsi="宋体"/>
          <w:bCs/>
          <w:color w:val="000000"/>
          <w:sz w:val="24"/>
          <w:highlight w:val="none"/>
        </w:rPr>
        <w:t xml:space="preserve">列入本表人员如要更换，需经采购人同意。擅自更换属违约行为。</w:t>
      </w:r>
      <w:r>
        <w:rPr>
          <w:rFonts w:ascii="宋体" w:hAnsi="宋体"/>
          <w:bCs/>
          <w:color w:val="000000"/>
          <w:sz w:val="24"/>
          <w:highlight w:val="none"/>
        </w:rPr>
      </w:r>
      <w:r/>
    </w:p>
    <w:p>
      <w:pPr>
        <w:pStyle w:val="980"/>
        <w:ind w:firstLine="472"/>
        <w:rPr>
          <w:rFonts w:hint="eastAsia" w:ascii="宋体" w:hAnsi="宋体" w:eastAsia="宋体"/>
          <w:b/>
          <w:color w:val="000000"/>
          <w:highlight w:val="none"/>
        </w:rPr>
      </w:pPr>
      <w:r/>
      <w:bookmarkStart w:id="233" w:name="_Toc5210"/>
      <w:r/>
      <w:bookmarkStart w:id="234" w:name="_Toc256000083"/>
      <w:r>
        <w:rPr>
          <w:rFonts w:hint="eastAsia" w:ascii="宋体" w:hAnsi="宋体" w:eastAsia="宋体"/>
          <w:b/>
          <w:color w:val="000000"/>
          <w:highlight w:val="none"/>
        </w:rPr>
        <w:t xml:space="preserve">3.列入本表人员需提供近半年（</w:t>
      </w:r>
      <w:r>
        <w:rPr>
          <w:rFonts w:hint="eastAsia" w:ascii="宋体" w:hAnsi="宋体" w:eastAsia="宋体"/>
          <w:b/>
          <w:color w:val="000000"/>
          <w:highlight w:val="none"/>
          <w:lang w:eastAsia="zh-CN"/>
        </w:rPr>
        <w:t xml:space="preserve">2025年6月1日</w:t>
      </w:r>
      <w:r>
        <w:rPr>
          <w:rFonts w:hint="eastAsia" w:ascii="宋体" w:hAnsi="宋体" w:eastAsia="宋体"/>
          <w:b/>
          <w:color w:val="000000"/>
          <w:highlight w:val="none"/>
        </w:rPr>
        <w:t xml:space="preserve">以来任意一月）供应商为其缴纳社会保险的证明材料。</w:t>
      </w:r>
      <w:r>
        <w:rPr>
          <w:rFonts w:hint="eastAsia" w:ascii="宋体" w:hAnsi="宋体" w:eastAsia="宋体"/>
          <w:b/>
          <w:color w:val="000000"/>
          <w:highlight w:val="none"/>
        </w:rPr>
      </w:r>
      <w:r/>
    </w:p>
    <w:p>
      <w:pPr>
        <w:pStyle w:val="980"/>
        <w:ind w:firstLine="472"/>
        <w:rPr>
          <w:rFonts w:ascii="宋体" w:hAnsi="宋体" w:eastAsia="宋体" w:cs="宋体"/>
          <w:color w:val="000000"/>
          <w:highlight w:val="none"/>
        </w:rPr>
      </w:pPr>
      <w:r>
        <w:rPr>
          <w:rFonts w:hint="eastAsia" w:ascii="宋体" w:hAnsi="宋体" w:eastAsia="宋体"/>
          <w:b/>
          <w:color w:val="000000"/>
          <w:highlight w:val="none"/>
          <w:lang w:val="en-US" w:eastAsia="zh-CN"/>
        </w:rPr>
        <w:t xml:space="preserve">4</w:t>
      </w:r>
      <w:r>
        <w:rPr>
          <w:rFonts w:hint="eastAsia" w:ascii="宋体" w:hAnsi="宋体" w:eastAsia="宋体"/>
          <w:b/>
          <w:color w:val="000000"/>
          <w:highlight w:val="none"/>
          <w:lang w:eastAsia="zh-CN"/>
        </w:rPr>
        <w:t xml:space="preserve">.</w:t>
      </w:r>
      <w:r>
        <w:rPr>
          <w:rFonts w:hint="eastAsia" w:ascii="宋体" w:hAnsi="宋体" w:eastAsia="宋体"/>
          <w:b/>
          <w:color w:val="000000"/>
          <w:highlight w:val="none"/>
        </w:rPr>
        <w:t xml:space="preserve">列入上表人员必须提供能证明该人员是本公司员工的证明材料。</w:t>
      </w:r>
      <w:bookmarkEnd w:id="233"/>
      <w:r/>
      <w:bookmarkEnd w:id="234"/>
      <w:r>
        <w:rPr>
          <w:rFonts w:ascii="宋体" w:hAnsi="宋体" w:eastAsia="宋体" w:cs="宋体"/>
          <w:color w:val="000000"/>
          <w:highlight w:val="none"/>
        </w:rPr>
      </w:r>
      <w:r/>
    </w:p>
    <w:p>
      <w:pPr>
        <w:pStyle w:val="981"/>
        <w:jc w:val="center"/>
        <w:rPr>
          <w:color w:val="000000"/>
          <w:highlight w:val="none"/>
        </w:rPr>
      </w:pPr>
      <w:r>
        <w:rPr>
          <w:color w:val="000000"/>
          <w:highlight w:val="none"/>
        </w:rPr>
        <w:br w:type="page" w:clear="all"/>
      </w:r>
      <w:bookmarkStart w:id="235" w:name="_Toc256000084"/>
      <w:r>
        <w:rPr>
          <w:rFonts w:hint="eastAsia" w:ascii="宋体" w:hAnsi="宋体" w:eastAsia="宋体" w:cs="宋体"/>
          <w:color w:val="000000"/>
          <w:sz w:val="32"/>
          <w:highlight w:val="none"/>
          <w:lang w:val="en-US" w:eastAsia="zh-CN"/>
        </w:rPr>
        <w:t xml:space="preserve">四</w:t>
      </w:r>
      <w:r>
        <w:rPr>
          <w:rFonts w:ascii="宋体" w:hAnsi="宋体" w:eastAsia="宋体" w:cs="宋体"/>
          <w:color w:val="000000"/>
          <w:sz w:val="32"/>
          <w:highlight w:val="none"/>
        </w:rPr>
        <w:t xml:space="preserve">、商务部分</w:t>
      </w:r>
      <w:bookmarkEnd w:id="235"/>
      <w:r>
        <w:rPr>
          <w:color w:val="000000"/>
          <w:highlight w:val="none"/>
        </w:rPr>
      </w:r>
      <w:r/>
    </w:p>
    <w:p>
      <w:pPr>
        <w:pStyle w:val="989"/>
        <w:jc w:val="center"/>
        <w:rPr>
          <w:color w:val="000000"/>
          <w:highlight w:val="none"/>
        </w:rPr>
      </w:pPr>
      <w:r>
        <w:rPr>
          <w:rFonts w:hint="eastAsia" w:ascii="宋体" w:hAnsi="宋体" w:cs="宋体"/>
          <w:b/>
          <w:bCs/>
          <w:color w:val="000000"/>
          <w:sz w:val="32"/>
          <w:highlight w:val="none"/>
        </w:rPr>
        <w:t xml:space="preserve">参照按第五部分 评标办法和标准 评审因素进行编制</w:t>
      </w:r>
      <w:r>
        <w:rPr>
          <w:color w:val="000000"/>
          <w:highlight w:val="none"/>
        </w:rPr>
        <w:br w:type="page" w:clear="all"/>
      </w:r>
      <w:bookmarkStart w:id="236" w:name="_Toc256000089"/>
      <w:r>
        <w:rPr>
          <w:rFonts w:ascii="宋体" w:hAnsi="宋体" w:eastAsia="宋体" w:cs="宋体"/>
          <w:color w:val="000000"/>
          <w:sz w:val="32"/>
          <w:highlight w:val="none"/>
        </w:rPr>
        <w:t xml:space="preserve">四、其他部分</w:t>
      </w:r>
      <w:bookmarkEnd w:id="236"/>
      <w:r>
        <w:rPr>
          <w:color w:val="000000"/>
          <w:highlight w:val="none"/>
        </w:rPr>
      </w:r>
      <w:r/>
    </w:p>
    <w:p>
      <w:pPr>
        <w:pStyle w:val="991"/>
        <w:jc w:val="center"/>
        <w:rPr>
          <w:color w:val="000000"/>
          <w:highlight w:val="none"/>
        </w:rPr>
      </w:pPr>
      <w:r>
        <w:rPr>
          <w:color w:val="000000"/>
          <w:highlight w:val="none"/>
        </w:rPr>
        <w:br w:type="page" w:clear="all"/>
      </w:r>
      <w:bookmarkStart w:id="237" w:name="_Toc256000090"/>
      <w:r>
        <w:rPr>
          <w:rFonts w:ascii="宋体" w:hAnsi="宋体" w:eastAsia="宋体" w:cs="宋体"/>
          <w:color w:val="000000"/>
          <w:sz w:val="28"/>
          <w:highlight w:val="none"/>
        </w:rPr>
        <w:t xml:space="preserve">(一)中小企业声明函</w:t>
      </w:r>
      <w:bookmarkEnd w:id="237"/>
      <w:r>
        <w:rPr>
          <w:color w:val="000000"/>
          <w:highlight w:val="none"/>
        </w:rPr>
      </w:r>
      <w:r/>
    </w:p>
    <w:p>
      <w:pPr>
        <w:pStyle w:val="992"/>
        <w:ind w:firstLine="560"/>
        <w:spacing w:line="360" w:lineRule="auto"/>
        <w:rPr>
          <w:rFonts w:ascii="宋体" w:hAnsi="宋体"/>
          <w:color w:val="000000"/>
          <w:sz w:val="28"/>
          <w:highlight w:val="none"/>
        </w:rPr>
      </w:pPr>
      <w:r>
        <w:rPr>
          <w:rFonts w:ascii="宋体" w:hAnsi="宋体"/>
          <w:color w:val="000000"/>
          <w:sz w:val="28"/>
          <w:highlight w:val="none"/>
        </w:rPr>
        <w:t xml:space="preserve">本公司（联合体）郑重声明，根据《政府采购促进中小企业发展管理办法》（财库﹝2020﹞46 号）的规定，本公司 （联合体）参加</w:t>
      </w:r>
      <w:r>
        <w:rPr>
          <w:rFonts w:ascii="宋体" w:hAnsi="宋体"/>
          <w:color w:val="000000"/>
          <w:sz w:val="28"/>
          <w:highlight w:val="none"/>
          <w:u w:val="single"/>
        </w:rPr>
        <w:t xml:space="preserve">（单位名称）</w:t>
      </w:r>
      <w:r>
        <w:rPr>
          <w:rFonts w:ascii="宋体" w:hAnsi="宋体"/>
          <w:color w:val="000000"/>
          <w:sz w:val="28"/>
          <w:highlight w:val="none"/>
        </w:rPr>
        <w:t xml:space="preserve">的</w:t>
      </w:r>
      <w:r>
        <w:rPr>
          <w:rFonts w:ascii="宋体" w:hAnsi="宋体"/>
          <w:color w:val="000000"/>
          <w:sz w:val="28"/>
          <w:highlight w:val="none"/>
          <w:u w:val="single"/>
        </w:rPr>
        <w:t xml:space="preserve">（项目名称）</w:t>
      </w:r>
      <w:r>
        <w:rPr>
          <w:rFonts w:ascii="宋体" w:hAnsi="宋体"/>
          <w:color w:val="000000"/>
          <w:sz w:val="28"/>
          <w:highlight w:val="none"/>
        </w:rPr>
        <w:t xml:space="preserve">采购活动，服务全部由符合政策要求的中小企业承接。相关企业（含联合体中的中小企业、签订分包意向协议的中小企业）的具体情况如下：</w:t>
      </w:r>
      <w:r>
        <w:rPr>
          <w:rFonts w:ascii="宋体" w:hAnsi="宋体"/>
          <w:color w:val="000000"/>
          <w:sz w:val="28"/>
          <w:highlight w:val="none"/>
        </w:rPr>
      </w:r>
      <w:r/>
    </w:p>
    <w:p>
      <w:pPr>
        <w:pStyle w:val="992"/>
        <w:ind w:firstLine="560"/>
        <w:spacing w:line="360" w:lineRule="auto"/>
        <w:rPr>
          <w:rFonts w:ascii="宋体" w:hAnsi="宋体"/>
          <w:b/>
          <w:color w:val="000000"/>
          <w:sz w:val="28"/>
          <w:highlight w:val="none"/>
        </w:rPr>
      </w:pPr>
      <w:r>
        <w:rPr>
          <w:rFonts w:ascii="宋体" w:hAnsi="宋体"/>
          <w:color w:val="000000"/>
          <w:sz w:val="28"/>
          <w:highlight w:val="none"/>
        </w:rPr>
        <w:t xml:space="preserve"> 1.</w:t>
      </w:r>
      <w:r>
        <w:rPr>
          <w:rFonts w:hint="eastAsia" w:ascii="宋体" w:hAnsi="宋体"/>
          <w:color w:val="000000"/>
          <w:szCs w:val="21"/>
          <w:highlight w:val="none"/>
        </w:rPr>
        <w:t xml:space="preserve"> </w:t>
      </w:r>
      <w:r>
        <w:rPr>
          <w:rFonts w:hint="eastAsia" w:ascii="宋体" w:hAnsi="宋体"/>
          <w:b/>
          <w:color w:val="000000"/>
          <w:sz w:val="28"/>
          <w:highlight w:val="none"/>
          <w:u w:val="single"/>
          <w:lang w:eastAsia="zh-CN"/>
        </w:rPr>
        <w:t xml:space="preserve">镇江市交警支队智能交通管控与安全监管升级项目—社会化服务系统安全加固项目</w:t>
      </w:r>
      <w:r>
        <w:rPr>
          <w:rFonts w:ascii="宋体" w:hAnsi="宋体"/>
          <w:color w:val="000000"/>
          <w:sz w:val="28"/>
          <w:highlight w:val="none"/>
        </w:rPr>
        <w:t xml:space="preserve">，属于</w:t>
      </w:r>
      <w:r>
        <w:rPr>
          <w:rFonts w:hint="eastAsia" w:ascii="宋体" w:hAnsi="宋体"/>
          <w:b/>
          <w:color w:val="000000"/>
          <w:sz w:val="28"/>
          <w:highlight w:val="none"/>
          <w:u w:val="single"/>
        </w:rPr>
        <w:t xml:space="preserve">软件和信息技术服务业</w:t>
      </w:r>
      <w:r>
        <w:rPr>
          <w:rFonts w:ascii="宋体" w:hAnsi="宋体"/>
          <w:color w:val="000000"/>
          <w:sz w:val="28"/>
          <w:highlight w:val="none"/>
        </w:rPr>
        <w:t xml:space="preserve">；承接企业为</w:t>
      </w:r>
      <w:r>
        <w:rPr>
          <w:rFonts w:hint="eastAsia" w:ascii="宋体" w:hAnsi="宋体"/>
          <w:color w:val="000000"/>
          <w:sz w:val="28"/>
          <w:highlight w:val="none"/>
          <w:u w:val="single"/>
          <w:lang w:val="en-US" w:eastAsia="zh-CN"/>
        </w:rPr>
        <w:t xml:space="preserve">***</w:t>
      </w:r>
      <w:r>
        <w:rPr>
          <w:rFonts w:ascii="宋体" w:hAnsi="宋体"/>
          <w:color w:val="000000"/>
          <w:sz w:val="28"/>
          <w:highlight w:val="none"/>
          <w:u w:val="single"/>
        </w:rPr>
        <w:t xml:space="preserve">（企业名称）</w:t>
      </w:r>
      <w:r>
        <w:rPr>
          <w:rFonts w:ascii="宋体" w:hAnsi="宋体"/>
          <w:color w:val="000000"/>
          <w:sz w:val="28"/>
          <w:highlight w:val="none"/>
        </w:rPr>
        <w:t xml:space="preserve">，从业人员</w:t>
      </w:r>
      <w:r>
        <w:rPr>
          <w:rFonts w:hint="eastAsia" w:ascii="宋体" w:hAnsi="宋体"/>
          <w:color w:val="000000"/>
          <w:sz w:val="28"/>
          <w:highlight w:val="none"/>
          <w:u w:val="single"/>
          <w:lang w:val="en-US" w:eastAsia="zh-CN"/>
        </w:rPr>
        <w:t xml:space="preserve">***</w:t>
      </w:r>
      <w:r>
        <w:rPr>
          <w:rFonts w:ascii="宋体" w:hAnsi="宋体"/>
          <w:color w:val="000000"/>
          <w:sz w:val="28"/>
          <w:highlight w:val="none"/>
        </w:rPr>
        <w:t xml:space="preserve">人，营业 收入为</w:t>
      </w:r>
      <w:r>
        <w:rPr>
          <w:rFonts w:hint="eastAsia" w:ascii="宋体" w:hAnsi="宋体"/>
          <w:color w:val="000000"/>
          <w:sz w:val="28"/>
          <w:highlight w:val="none"/>
          <w:u w:val="single"/>
          <w:lang w:val="en-US" w:eastAsia="zh-CN"/>
        </w:rPr>
        <w:t xml:space="preserve">***</w:t>
      </w:r>
      <w:r>
        <w:rPr>
          <w:rFonts w:ascii="宋体" w:hAnsi="宋体"/>
          <w:color w:val="000000"/>
          <w:sz w:val="28"/>
          <w:highlight w:val="none"/>
        </w:rPr>
        <w:t xml:space="preserve">万元，资产总额为</w:t>
      </w:r>
      <w:r>
        <w:rPr>
          <w:rFonts w:hint="eastAsia" w:ascii="宋体" w:hAnsi="宋体"/>
          <w:color w:val="000000"/>
          <w:sz w:val="28"/>
          <w:highlight w:val="none"/>
          <w:u w:val="single"/>
          <w:lang w:val="en-US" w:eastAsia="zh-CN"/>
        </w:rPr>
        <w:t xml:space="preserve">***</w:t>
      </w:r>
      <w:r>
        <w:rPr>
          <w:rFonts w:ascii="宋体" w:hAnsi="宋体"/>
          <w:color w:val="000000"/>
          <w:sz w:val="28"/>
          <w:highlight w:val="none"/>
        </w:rPr>
        <w:t xml:space="preserve">万元，属于</w:t>
      </w:r>
      <w:r>
        <w:rPr>
          <w:rFonts w:hint="eastAsia" w:ascii="宋体" w:hAnsi="宋体"/>
          <w:color w:val="000000"/>
          <w:sz w:val="28"/>
          <w:highlight w:val="none"/>
          <w:u w:val="single"/>
          <w:lang w:val="en-US" w:eastAsia="zh-CN"/>
        </w:rPr>
        <w:t xml:space="preserve">***</w:t>
      </w:r>
      <w:r>
        <w:rPr>
          <w:rFonts w:ascii="宋体" w:hAnsi="宋体"/>
          <w:b/>
          <w:color w:val="000000"/>
          <w:sz w:val="28"/>
          <w:highlight w:val="none"/>
          <w:u w:val="single"/>
        </w:rPr>
        <w:t xml:space="preserve">企业</w:t>
      </w:r>
      <w:r>
        <w:rPr>
          <w:rFonts w:ascii="宋体" w:hAnsi="宋体"/>
          <w:b/>
          <w:color w:val="000000"/>
          <w:sz w:val="28"/>
          <w:highlight w:val="none"/>
          <w:u w:val="single"/>
        </w:rPr>
        <w:t xml:space="preserve">（中型企业、 小型企业、微型企业）（如</w:t>
      </w:r>
      <w:r>
        <w:rPr>
          <w:rFonts w:hint="eastAsia" w:ascii="宋体" w:hAnsi="宋体"/>
          <w:b/>
          <w:color w:val="000000"/>
          <w:sz w:val="28"/>
          <w:highlight w:val="none"/>
          <w:u w:val="single"/>
        </w:rPr>
        <w:t xml:space="preserve">是</w:t>
      </w:r>
      <w:r>
        <w:rPr>
          <w:rFonts w:ascii="宋体" w:hAnsi="宋体"/>
          <w:b/>
          <w:color w:val="000000"/>
          <w:sz w:val="28"/>
          <w:highlight w:val="none"/>
          <w:u w:val="single"/>
        </w:rPr>
        <w:t xml:space="preserve">，必须选其一）</w:t>
      </w:r>
      <w:r>
        <w:rPr>
          <w:rFonts w:ascii="宋体" w:hAnsi="宋体"/>
          <w:b/>
          <w:color w:val="000000"/>
          <w:sz w:val="28"/>
          <w:highlight w:val="none"/>
        </w:rPr>
        <w:t xml:space="preserve">； </w:t>
      </w:r>
      <w:r>
        <w:rPr>
          <w:rFonts w:ascii="宋体" w:hAnsi="宋体"/>
          <w:b/>
          <w:color w:val="000000"/>
          <w:sz w:val="28"/>
          <w:highlight w:val="none"/>
        </w:rPr>
      </w:r>
      <w:r/>
    </w:p>
    <w:p>
      <w:pPr>
        <w:pStyle w:val="992"/>
        <w:ind w:firstLine="560"/>
        <w:spacing w:line="360" w:lineRule="auto"/>
        <w:rPr>
          <w:rFonts w:ascii="宋体" w:hAnsi="宋体"/>
          <w:color w:val="000000"/>
          <w:sz w:val="28"/>
          <w:highlight w:val="none"/>
        </w:rPr>
      </w:pPr>
      <w:r>
        <w:rPr>
          <w:rFonts w:ascii="宋体" w:hAnsi="宋体"/>
          <w:color w:val="000000"/>
          <w:sz w:val="28"/>
          <w:highlight w:val="none"/>
        </w:rPr>
        <w:t xml:space="preserve">以上企业，不属于大企业的分支机构，不存在控股股东为大企业的情形，也不存在与大企业的负责人为同一人的情形。 </w:t>
      </w:r>
      <w:r>
        <w:rPr>
          <w:rFonts w:ascii="宋体" w:hAnsi="宋体"/>
          <w:color w:val="000000"/>
          <w:sz w:val="28"/>
          <w:highlight w:val="none"/>
        </w:rPr>
      </w:r>
      <w:r/>
    </w:p>
    <w:p>
      <w:pPr>
        <w:pStyle w:val="992"/>
        <w:ind w:firstLine="560"/>
        <w:spacing w:line="360" w:lineRule="auto"/>
        <w:rPr>
          <w:rFonts w:ascii="宋体" w:hAnsi="宋体"/>
          <w:color w:val="000000"/>
          <w:sz w:val="28"/>
          <w:highlight w:val="none"/>
        </w:rPr>
      </w:pPr>
      <w:r>
        <w:rPr>
          <w:rFonts w:ascii="宋体" w:hAnsi="宋体"/>
          <w:color w:val="000000"/>
          <w:sz w:val="28"/>
          <w:highlight w:val="none"/>
        </w:rPr>
        <w:t xml:space="preserve">本企业对上述声明内容的真实性负责。如有虚假，将依 法承担相应责任。 </w:t>
      </w:r>
      <w:r>
        <w:rPr>
          <w:rFonts w:ascii="宋体" w:hAnsi="宋体"/>
          <w:color w:val="000000"/>
          <w:sz w:val="28"/>
          <w:highlight w:val="none"/>
        </w:rPr>
      </w:r>
      <w:r/>
    </w:p>
    <w:p>
      <w:pPr>
        <w:pStyle w:val="992"/>
        <w:ind w:firstLine="560"/>
        <w:spacing w:line="360" w:lineRule="auto"/>
        <w:rPr>
          <w:rFonts w:ascii="宋体" w:hAnsi="宋体"/>
          <w:color w:val="000000"/>
          <w:sz w:val="28"/>
          <w:highlight w:val="none"/>
        </w:rPr>
      </w:pPr>
      <w:r>
        <w:rPr>
          <w:rFonts w:ascii="宋体" w:hAnsi="宋体"/>
          <w:color w:val="000000"/>
          <w:sz w:val="28"/>
          <w:highlight w:val="none"/>
        </w:rPr>
        <w:t xml:space="preserve">企业名称（盖章）：</w:t>
      </w:r>
      <w:r>
        <w:rPr>
          <w:rFonts w:ascii="宋体" w:hAnsi="宋体"/>
          <w:color w:val="000000"/>
          <w:sz w:val="28"/>
          <w:highlight w:val="none"/>
        </w:rPr>
      </w:r>
      <w:r/>
    </w:p>
    <w:p>
      <w:pPr>
        <w:pStyle w:val="992"/>
        <w:ind w:firstLine="560"/>
        <w:spacing w:line="360" w:lineRule="auto"/>
        <w:rPr>
          <w:rFonts w:ascii="宋体" w:hAnsi="宋体"/>
          <w:color w:val="000000"/>
          <w:sz w:val="24"/>
          <w:highlight w:val="none"/>
        </w:rPr>
      </w:pPr>
      <w:r>
        <w:rPr>
          <w:rFonts w:ascii="宋体" w:hAnsi="宋体"/>
          <w:color w:val="000000"/>
          <w:sz w:val="28"/>
          <w:highlight w:val="none"/>
        </w:rPr>
        <w:t xml:space="preserve">日 期：</w:t>
      </w:r>
      <w:r>
        <w:rPr>
          <w:rFonts w:hint="eastAsia" w:ascii="宋体" w:hAnsi="宋体"/>
          <w:color w:val="000000"/>
          <w:sz w:val="28"/>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r>
      <w:r/>
    </w:p>
    <w:p>
      <w:pPr>
        <w:pStyle w:val="993"/>
        <w:jc w:val="left"/>
        <w:spacing w:line="400" w:lineRule="exact"/>
        <w:widowControl/>
        <w:rPr>
          <w:rFonts w:hint="eastAsia" w:ascii="宋体" w:hAnsi="宋体"/>
          <w:b/>
          <w:color w:val="000000"/>
          <w:spacing w:val="6"/>
          <w:szCs w:val="28"/>
          <w:highlight w:val="none"/>
        </w:rPr>
      </w:pPr>
      <w:r>
        <w:rPr>
          <w:rFonts w:hint="eastAsia" w:ascii="宋体" w:hAnsi="宋体"/>
          <w:b/>
          <w:color w:val="000000"/>
          <w:spacing w:val="6"/>
          <w:szCs w:val="28"/>
          <w:highlight w:val="none"/>
        </w:rPr>
        <w:t xml:space="preserve">注：1.</w:t>
      </w:r>
      <w:r>
        <w:rPr>
          <w:rFonts w:ascii="宋体" w:hAnsi="宋体"/>
          <w:b/>
          <w:color w:val="000000"/>
          <w:spacing w:val="6"/>
          <w:szCs w:val="28"/>
          <w:highlight w:val="none"/>
        </w:rPr>
        <w:t xml:space="preserve">从业人员、营业收入、资产总额填报上一年度数据，无上一年度数据的新成立企业可不填报。</w:t>
      </w:r>
      <w:r>
        <w:rPr>
          <w:rFonts w:hint="eastAsia" w:ascii="宋体" w:hAnsi="宋体"/>
          <w:b/>
          <w:color w:val="000000"/>
          <w:spacing w:val="6"/>
          <w:szCs w:val="28"/>
          <w:highlight w:val="none"/>
        </w:rPr>
      </w:r>
      <w:r/>
    </w:p>
    <w:p>
      <w:pPr>
        <w:pStyle w:val="993"/>
        <w:jc w:val="left"/>
        <w:spacing w:line="400" w:lineRule="exact"/>
        <w:widowControl/>
        <w:rPr>
          <w:rFonts w:ascii="宋体" w:hAnsi="宋体"/>
          <w:b/>
          <w:color w:val="000000"/>
          <w:spacing w:val="6"/>
          <w:szCs w:val="28"/>
          <w:highlight w:val="none"/>
        </w:rPr>
      </w:pPr>
      <w:r>
        <w:rPr>
          <w:rFonts w:hint="eastAsia" w:ascii="宋体" w:hAnsi="宋体"/>
          <w:b/>
          <w:color w:val="000000"/>
          <w:spacing w:val="6"/>
          <w:szCs w:val="28"/>
          <w:highlight w:val="none"/>
        </w:rPr>
        <w:t xml:space="preserve">2.如为大型企业，无需提供此表。</w:t>
      </w:r>
      <w:r>
        <w:rPr>
          <w:rFonts w:ascii="宋体" w:hAnsi="宋体"/>
          <w:b/>
          <w:color w:val="000000"/>
          <w:spacing w:val="6"/>
          <w:szCs w:val="28"/>
          <w:highlight w:val="none"/>
        </w:rPr>
      </w:r>
      <w:r/>
    </w:p>
    <w:p>
      <w:pPr>
        <w:pStyle w:val="994"/>
        <w:jc w:val="center"/>
        <w:rPr>
          <w:color w:val="000000"/>
          <w:highlight w:val="none"/>
        </w:rPr>
      </w:pPr>
      <w:r>
        <w:rPr>
          <w:color w:val="000000"/>
          <w:highlight w:val="none"/>
        </w:rPr>
        <w:br w:type="page" w:clear="all"/>
      </w:r>
      <w:bookmarkStart w:id="238" w:name="_Toc256000091"/>
      <w:r>
        <w:rPr>
          <w:rFonts w:ascii="宋体" w:hAnsi="宋体" w:eastAsia="宋体" w:cs="宋体"/>
          <w:color w:val="000000"/>
          <w:sz w:val="28"/>
          <w:highlight w:val="none"/>
        </w:rPr>
        <w:t xml:space="preserve">(二)按磋商文件要求供应商所能提供的其他文件</w:t>
      </w:r>
      <w:bookmarkEnd w:id="238"/>
      <w:r>
        <w:rPr>
          <w:color w:val="000000"/>
          <w:highlight w:val="none"/>
        </w:rPr>
      </w:r>
      <w:r/>
    </w:p>
    <w:p>
      <w:pPr>
        <w:pStyle w:val="882"/>
        <w:rPr>
          <w:rFonts w:hint="eastAsia"/>
          <w:color w:val="000000"/>
          <w:sz w:val="20"/>
          <w:highlight w:val="none"/>
        </w:rPr>
      </w:pPr>
      <w:r>
        <w:rPr>
          <w:rFonts w:hint="eastAsia"/>
          <w:color w:val="000000"/>
          <w:sz w:val="20"/>
          <w:highlight w:val="none"/>
        </w:rPr>
        <w:t xml:space="preserve"> </w:t>
      </w:r>
      <w:bookmarkEnd w:id="217"/>
      <w:r>
        <w:rPr>
          <w:rFonts w:hint="eastAsia"/>
          <w:color w:val="000000"/>
          <w:sz w:val="20"/>
          <w:highlight w:val="none"/>
        </w:rPr>
      </w:r>
      <w:r/>
    </w:p>
    <w:p>
      <w:pPr>
        <w:pStyle w:val="882"/>
        <w:jc w:val="center"/>
        <w:rPr>
          <w:rFonts w:hint="eastAsia"/>
          <w:color w:val="000000"/>
          <w:sz w:val="20"/>
          <w:highlight w:val="none"/>
        </w:rPr>
      </w:pPr>
      <w:r>
        <w:rPr>
          <w:rFonts w:hint="eastAsia"/>
          <w:color w:val="000000"/>
          <w:sz w:val="20"/>
          <w:highlight w:val="none"/>
        </w:rPr>
        <w:br w:type="page" w:clear="all"/>
      </w:r>
      <w:r>
        <w:rPr>
          <w:rFonts w:hint="eastAsia"/>
          <w:color w:val="000000"/>
          <w:sz w:val="20"/>
          <w:highlight w:val="none"/>
        </w:rPr>
      </w:r>
      <w:r/>
    </w:p>
    <w:p>
      <w:pPr>
        <w:pStyle w:val="882"/>
        <w:jc w:val="center"/>
        <w:rPr>
          <w:rFonts w:ascii="宋体" w:hAnsi="宋体" w:cs="宋体"/>
          <w:color w:val="000000"/>
          <w:sz w:val="44"/>
          <w:szCs w:val="44"/>
          <w:highlight w:val="none"/>
        </w:rPr>
      </w:pPr>
      <w:r>
        <w:rPr>
          <w:rFonts w:hint="eastAsia" w:ascii="宋体" w:hAnsi="宋体" w:cs="宋体"/>
          <w:color w:val="000000"/>
          <w:sz w:val="44"/>
          <w:szCs w:val="44"/>
          <w:highlight w:val="none"/>
        </w:rPr>
        <w:t xml:space="preserve">告供应商书</w:t>
      </w:r>
      <w:r>
        <w:rPr>
          <w:rFonts w:ascii="宋体" w:hAnsi="宋体" w:cs="宋体"/>
          <w:color w:val="000000"/>
          <w:sz w:val="44"/>
          <w:szCs w:val="44"/>
          <w:highlight w:val="none"/>
        </w:rPr>
      </w:r>
      <w:r/>
    </w:p>
    <w:p>
      <w:pPr>
        <w:pStyle w:val="882"/>
        <w:rPr>
          <w:rFonts w:ascii="宋体" w:hAnsi="宋体" w:cs="宋体"/>
          <w:color w:val="000000"/>
          <w:sz w:val="44"/>
          <w:szCs w:val="44"/>
          <w:highlight w:val="none"/>
        </w:rPr>
      </w:pPr>
      <w:r>
        <w:rPr>
          <w:rFonts w:hint="eastAsia" w:ascii="宋体" w:hAnsi="宋体" w:cs="宋体"/>
          <w:color w:val="000000"/>
          <w:sz w:val="32"/>
          <w:szCs w:val="32"/>
          <w:highlight w:val="none"/>
        </w:rPr>
        <w:t xml:space="preserve">中标（成交）供应商：</w:t>
      </w:r>
      <w:r>
        <w:rPr>
          <w:rFonts w:ascii="宋体" w:hAnsi="宋体" w:cs="宋体"/>
          <w:color w:val="000000"/>
          <w:sz w:val="44"/>
          <w:szCs w:val="44"/>
          <w:highlight w:val="none"/>
        </w:rPr>
      </w:r>
      <w:r/>
    </w:p>
    <w:p>
      <w:pPr>
        <w:pStyle w:val="882"/>
        <w:ind w:firstLine="640"/>
        <w:rPr>
          <w:rFonts w:ascii="宋体" w:hAnsi="宋体" w:cs="宋体"/>
          <w:color w:val="000000"/>
          <w:sz w:val="32"/>
          <w:szCs w:val="32"/>
          <w:highlight w:val="none"/>
        </w:rPr>
      </w:pPr>
      <w:r>
        <w:rPr>
          <w:rFonts w:hint="eastAsia" w:ascii="宋体" w:hAnsi="宋体" w:cs="宋体"/>
          <w:color w:val="000000"/>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rPr>
          <w:rFonts w:ascii="宋体" w:hAnsi="宋体" w:cs="宋体"/>
          <w:color w:val="000000"/>
          <w:sz w:val="32"/>
          <w:szCs w:val="32"/>
          <w:highlight w:val="none"/>
        </w:rPr>
      </w:r>
      <w:r/>
    </w:p>
    <w:p>
      <w:pPr>
        <w:pStyle w:val="882"/>
        <w:ind w:firstLine="640"/>
        <w:rPr>
          <w:rFonts w:ascii="宋体" w:hAnsi="宋体" w:cs="宋体"/>
          <w:color w:val="000000"/>
          <w:sz w:val="32"/>
          <w:szCs w:val="32"/>
          <w:highlight w:val="none"/>
        </w:rPr>
      </w:pPr>
      <w:r>
        <w:rPr>
          <w:rFonts w:hint="eastAsia" w:ascii="宋体" w:hAnsi="宋体" w:cs="宋体"/>
          <w:color w:val="000000"/>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rPr>
          <w:rFonts w:ascii="宋体" w:hAnsi="宋体" w:cs="宋体"/>
          <w:color w:val="000000"/>
          <w:sz w:val="32"/>
          <w:szCs w:val="32"/>
          <w:highlight w:val="none"/>
        </w:rPr>
      </w:r>
      <w:r/>
    </w:p>
    <w:p>
      <w:pPr>
        <w:pStyle w:val="882"/>
        <w:ind w:firstLine="640"/>
        <w:rPr>
          <w:rFonts w:ascii="宋体" w:hAnsi="宋体" w:cs="宋体"/>
          <w:color w:val="000000"/>
          <w:sz w:val="32"/>
          <w:szCs w:val="32"/>
          <w:highlight w:val="none"/>
        </w:rPr>
      </w:pPr>
      <w:r>
        <w:rPr>
          <w:rFonts w:hint="eastAsia" w:ascii="宋体" w:hAnsi="宋体" w:cs="宋体"/>
          <w:color w:val="000000"/>
          <w:sz w:val="32"/>
          <w:szCs w:val="32"/>
          <w:highlight w:val="none"/>
        </w:rPr>
        <w:t xml:space="preserve">如您需要帮助，请致电镇江市财政局政府采购管理处，电话：0511-80909958。我们将竭诚为您服务！</w:t>
      </w:r>
      <w:r>
        <w:rPr>
          <w:rFonts w:ascii="宋体" w:hAnsi="宋体" w:cs="宋体"/>
          <w:color w:val="000000"/>
          <w:sz w:val="32"/>
          <w:szCs w:val="32"/>
          <w:highlight w:val="none"/>
        </w:rPr>
      </w:r>
      <w:r/>
    </w:p>
    <w:p>
      <w:pPr>
        <w:pStyle w:val="882"/>
        <w:ind w:right="160" w:firstLine="640"/>
        <w:jc w:val="right"/>
        <w:rPr>
          <w:rFonts w:ascii="宋体" w:hAnsi="宋体" w:cs="宋体"/>
          <w:color w:val="000000"/>
          <w:sz w:val="32"/>
          <w:szCs w:val="32"/>
          <w:highlight w:val="none"/>
        </w:rPr>
      </w:pPr>
      <w:r>
        <w:rPr>
          <w:rFonts w:ascii="宋体" w:hAnsi="宋体" w:cs="宋体"/>
          <w:color w:val="000000"/>
          <w:sz w:val="32"/>
          <w:szCs w:val="32"/>
          <w:highlight w:val="none"/>
        </w:rPr>
      </w:r>
      <w:r/>
    </w:p>
    <w:p>
      <w:pPr>
        <w:pStyle w:val="882"/>
        <w:ind w:right="160" w:firstLine="640"/>
        <w:jc w:val="right"/>
        <w:rPr>
          <w:rFonts w:ascii="宋体" w:hAnsi="宋体" w:cs="宋体"/>
          <w:color w:val="000000"/>
          <w:sz w:val="32"/>
          <w:szCs w:val="32"/>
          <w:highlight w:val="none"/>
        </w:rPr>
      </w:pPr>
      <w:r>
        <w:rPr>
          <w:rFonts w:hint="eastAsia" w:ascii="宋体" w:hAnsi="宋体" w:cs="宋体"/>
          <w:color w:val="000000"/>
          <w:sz w:val="32"/>
          <w:szCs w:val="32"/>
          <w:highlight w:val="none"/>
        </w:rPr>
        <w:t xml:space="preserve">镇江市财政局</w:t>
      </w:r>
      <w:r>
        <w:rPr>
          <w:rFonts w:ascii="宋体" w:hAnsi="宋体" w:cs="宋体"/>
          <w:color w:val="000000"/>
          <w:sz w:val="32"/>
          <w:szCs w:val="32"/>
          <w:highlight w:val="none"/>
        </w:rPr>
      </w:r>
      <w:r/>
    </w:p>
    <w:sectPr>
      <w:headerReference w:type="default" r:id="rId9"/>
      <w:headerReference w:type="first" r:id="rId10"/>
      <w:footerReference w:type="default" r:id="rId11"/>
      <w:footerReference w:type="first" r:id="rId12"/>
      <w:footnotePr/>
      <w:endnotePr/>
      <w:type w:val="nextPage"/>
      <w:pgSz w:w="11906" w:h="16838" w:orient="portrait"/>
      <w:pgMar w:top="1440" w:right="1270" w:bottom="1440" w:left="127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方正仿宋_GBK">
    <w:panose1 w:val="020B0503020202020204"/>
  </w:font>
  <w:font w:name="Cambria">
    <w:panose1 w:val="02040503050406030204"/>
  </w:font>
  <w:font w:name="Calibri">
    <w:panose1 w:val="020F0502020204030204"/>
  </w:font>
  <w:font w:name="等线">
    <w:panose1 w:val="02010600030101010101"/>
  </w:font>
  <w:font w:name="Courier New">
    <w:panose1 w:val="02070309020205020404"/>
  </w:font>
  <w:font w:name="楷体_GB2312">
    <w:panose1 w:val="02010609060101010101"/>
  </w:font>
  <w:font w:name="仿宋_GB2312">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center"/>
      <w:tabs>
        <w:tab w:val="center" w:pos="4153" w:leader="none"/>
        <w:tab w:val="right" w:pos="8306" w:leader="none"/>
      </w:tabs>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56</w:t>
    </w:r>
    <w:r>
      <w:rPr>
        <w:lang w:val="zh-CN"/>
      </w:rPr>
      <w:fldChar w:fldCharType="end"/>
    </w:r>
    <w:r/>
  </w:p>
  <w:p>
    <w:pPr>
      <w:pStyle w:val="91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center"/>
      <w:tabs>
        <w:tab w:val="center" w:pos="4153" w:leader="none"/>
        <w:tab w:val="right" w:pos="8306" w:leader="none"/>
      </w:tabs>
    </w:pPr>
    <w:r>
      <w:fldChar w:fldCharType="begin"/>
    </w:r>
    <w:r>
      <w:rPr>
        <w:rStyle w:val="926"/>
        <w:highlight w:val="white"/>
      </w:rPr>
      <w:instrText xml:space="preserve"> PAGE </w:instrText>
    </w:r>
    <w:r>
      <w:fldChar w:fldCharType="separate"/>
    </w:r>
    <w:r>
      <w:rPr>
        <w:rStyle w:val="926"/>
        <w:highlight w:val="white"/>
      </w:rP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left"/>
      <w:tabs>
        <w:tab w:val="center" w:pos="4153" w:leader="none"/>
        <w:tab w:val="right" w:pos="8306" w:leader="none"/>
      </w:tabs>
      <w:rPr>
        <w:rFonts w:hint="eastAsia" w:ascii="宋体" w:hAnsi="宋体"/>
        <w:sz w:val="21"/>
        <w:szCs w:val="21"/>
        <w:lang w:eastAsia="zh-CN"/>
      </w:rPr>
    </w:pPr>
    <w:r>
      <w:rPr>
        <w:rFonts w:hint="eastAsia" w:ascii="宋体" w:hAnsi="宋体"/>
        <w:sz w:val="21"/>
        <w:szCs w:val="21"/>
        <w:lang w:eastAsia="zh-CN"/>
      </w:rPr>
      <w:t xml:space="preserve">JSZC-321100-JSZG-C2025-0137</w:t>
    </w:r>
    <w:r>
      <w:rPr>
        <w:rFonts w:hint="eastAsia" w:ascii="宋体" w:hAnsi="宋体"/>
        <w:sz w:val="21"/>
        <w:szCs w:val="21"/>
        <w:lang w:eastAsia="zh-CN"/>
      </w:rPr>
    </w:r>
    <w:r/>
  </w:p>
  <w:p>
    <w:pPr>
      <w:pStyle w:val="913"/>
      <w:jc w:val="left"/>
      <w:tabs>
        <w:tab w:val="center" w:pos="4153" w:leader="none"/>
        <w:tab w:val="right" w:pos="8306" w:leader="none"/>
      </w:tabs>
      <w:rPr>
        <w:rFonts w:hint="eastAsia" w:ascii="宋体" w:hAnsi="宋体"/>
        <w:sz w:val="21"/>
        <w:szCs w:val="21"/>
        <w:lang w:eastAsia="zh-CN"/>
      </w:rPr>
    </w:pPr>
    <w:r>
      <w:rPr>
        <w:rFonts w:hint="eastAsia" w:ascii="宋体" w:hAnsi="宋体"/>
        <w:sz w:val="21"/>
        <w:szCs w:val="21"/>
        <w:lang w:eastAsia="zh-CN"/>
      </w:rPr>
      <w:t xml:space="preserve">镇江市交警支队智能交通管控与安全监管升级项目—社会化服务系统安全加固项目</w:t>
    </w:r>
    <w:r>
      <w:rPr>
        <w:rFonts w:hint="eastAsia" w:ascii="宋体" w:hAnsi="宋体"/>
        <w:sz w:val="21"/>
        <w:szCs w:val="21"/>
      </w:rPr>
      <w:t xml:space="preserve">               </w:t>
    </w:r>
    <w:r>
      <w:rPr>
        <w:rFonts w:hint="eastAsia" w:ascii="宋体" w:hAnsi="宋体"/>
        <w:sz w:val="21"/>
        <w:szCs w:val="21"/>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tabs>
        <w:tab w:val="center" w:pos="4153" w:leader="none"/>
        <w:tab w:val="right" w:pos="8306" w:leader="none"/>
      </w:tabs>
      <w:rPr>
        <w:rFonts w:hint="eastAsia" w:ascii="宋体" w:hAnsi="宋体"/>
        <w:sz w:val="21"/>
        <w:szCs w:val="21"/>
        <w:lang w:eastAsia="zh-CN"/>
      </w:rPr>
    </w:pPr>
    <w:r>
      <w:rPr>
        <w:rFonts w:hint="eastAsia" w:ascii="宋体" w:hAnsi="宋体"/>
        <w:sz w:val="21"/>
        <w:szCs w:val="21"/>
        <w:lang w:eastAsia="zh-CN"/>
      </w:rPr>
      <w:t xml:space="preserve">JSZC-321100-JSZG-C2025-0137</w:t>
    </w:r>
    <w:r>
      <w:rPr>
        <w:rFonts w:hint="eastAsia" w:ascii="宋体" w:hAnsi="宋体"/>
        <w:sz w:val="21"/>
        <w:szCs w:val="21"/>
      </w:rPr>
      <w:t xml:space="preserve">               </w:t>
    </w:r>
    <w:r>
      <w:rPr>
        <w:rFonts w:hint="eastAsia" w:ascii="宋体" w:hAnsi="宋体"/>
        <w:sz w:val="21"/>
        <w:szCs w:val="21"/>
        <w:lang w:eastAsia="zh-CN"/>
      </w:rPr>
      <w:t xml:space="preserve">镇江市交警支队智能交通管控与安全监管升级项目—社会化服务系统安全加固项目</w:t>
    </w:r>
    <w:r>
      <w:rPr>
        <w:rFonts w:hint="eastAsia" w:ascii="宋体" w:hAnsi="宋体"/>
        <w:sz w:val="21"/>
        <w:szCs w:val="21"/>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32"/>
      <w:isLgl w:val="false"/>
      <w:suff w:val="tab"/>
      <w:lvlText w:val="附录%1."/>
      <w:lvlJc w:val="left"/>
      <w:pPr>
        <w:pStyle w:val="88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37"/>
      <w:isLgl w:val="false"/>
      <w:suff w:val="tab"/>
      <w:lvlText w:val="%1."/>
      <w:lvlJc w:val="left"/>
      <w:pPr>
        <w:pStyle w:val="882"/>
        <w:ind w:left="709" w:hanging="709"/>
        <w:tabs>
          <w:tab w:val="num" w:pos="709" w:leader="none"/>
        </w:tabs>
      </w:pPr>
      <w:rPr>
        <w:color w:val="000000"/>
      </w:rPr>
    </w:lvl>
    <w:lvl w:ilvl="1">
      <w:start w:val="1"/>
      <w:numFmt w:val="decimal"/>
      <w:isLgl w:val="false"/>
      <w:suff w:val="tab"/>
      <w:lvlText w:val="%1.%2"/>
      <w:lvlJc w:val="left"/>
      <w:pPr>
        <w:pStyle w:val="882"/>
        <w:ind w:left="709" w:hanging="709"/>
        <w:tabs>
          <w:tab w:val="num" w:pos="709" w:leader="none"/>
        </w:tabs>
      </w:pPr>
    </w:lvl>
    <w:lvl w:ilvl="2">
      <w:start w:val="1"/>
      <w:numFmt w:val="decimal"/>
      <w:isLgl w:val="false"/>
      <w:suff w:val="tab"/>
      <w:lvlText w:val="%1.%2.%3."/>
      <w:lvlJc w:val="left"/>
      <w:pPr>
        <w:pStyle w:val="882"/>
        <w:ind w:left="425" w:hanging="425"/>
        <w:tabs>
          <w:tab w:val="num" w:pos="425" w:leader="none"/>
        </w:tabs>
      </w:pPr>
    </w:lvl>
    <w:lvl w:ilvl="3">
      <w:start w:val="1"/>
      <w:numFmt w:val="decimal"/>
      <w:isLgl w:val="false"/>
      <w:suff w:val="tab"/>
      <w:lvlText w:val="%1.%2.%3.%4."/>
      <w:lvlJc w:val="left"/>
      <w:pPr>
        <w:pStyle w:val="882"/>
        <w:ind w:left="851" w:hanging="851"/>
        <w:tabs>
          <w:tab w:val="num" w:pos="851" w:leader="none"/>
        </w:tabs>
      </w:pPr>
    </w:lvl>
    <w:lvl w:ilvl="4">
      <w:start w:val="1"/>
      <w:numFmt w:val="decimal"/>
      <w:isLgl w:val="false"/>
      <w:suff w:val="tab"/>
      <w:lvlText w:val="%1.%2.%3.%4.%5."/>
      <w:lvlJc w:val="left"/>
      <w:pPr>
        <w:pStyle w:val="882"/>
        <w:ind w:left="992" w:hanging="992"/>
        <w:tabs>
          <w:tab w:val="num" w:pos="992" w:leader="none"/>
        </w:tabs>
      </w:pPr>
    </w:lvl>
    <w:lvl w:ilvl="5">
      <w:start w:val="1"/>
      <w:numFmt w:val="decimal"/>
      <w:isLgl w:val="false"/>
      <w:suff w:val="tab"/>
      <w:lvlText w:val="%1.%2.%3.%4.%5.%6."/>
      <w:lvlJc w:val="left"/>
      <w:pPr>
        <w:pStyle w:val="882"/>
        <w:ind w:left="1134" w:hanging="1134"/>
        <w:tabs>
          <w:tab w:val="num" w:pos="1134" w:leader="none"/>
        </w:tabs>
      </w:pPr>
    </w:lvl>
    <w:lvl w:ilvl="6">
      <w:start w:val="1"/>
      <w:numFmt w:val="decimal"/>
      <w:isLgl w:val="false"/>
      <w:suff w:val="tab"/>
      <w:lvlText w:val="%1.%2.%3.%4.%5.%6.%7."/>
      <w:lvlJc w:val="left"/>
      <w:pPr>
        <w:pStyle w:val="882"/>
        <w:ind w:left="1276" w:hanging="1276"/>
        <w:tabs>
          <w:tab w:val="num" w:pos="1276" w:leader="none"/>
        </w:tabs>
      </w:pPr>
    </w:lvl>
    <w:lvl w:ilvl="7">
      <w:start w:val="1"/>
      <w:numFmt w:val="decimal"/>
      <w:isLgl w:val="false"/>
      <w:suff w:val="tab"/>
      <w:lvlText w:val="%1.%2.%3.%4.%5.%6.%7.%8."/>
      <w:lvlJc w:val="left"/>
      <w:pPr>
        <w:pStyle w:val="882"/>
        <w:ind w:left="1418" w:hanging="1418"/>
        <w:tabs>
          <w:tab w:val="num" w:pos="1418" w:leader="none"/>
        </w:tabs>
      </w:pPr>
    </w:lvl>
    <w:lvl w:ilvl="8">
      <w:start w:val="1"/>
      <w:numFmt w:val="decimal"/>
      <w:isLgl w:val="false"/>
      <w:suff w:val="tab"/>
      <w:lvlText w:val="%1.%2.%3.%4.%5.%6.%7.%8.%9."/>
      <w:lvlJc w:val="left"/>
      <w:pPr>
        <w:pStyle w:val="882"/>
        <w:ind w:left="1559" w:hanging="1559"/>
        <w:tabs>
          <w:tab w:val="num" w:pos="1559" w:leader="none"/>
        </w:tabs>
      </w:pPr>
    </w:lvl>
  </w:abstractNum>
  <w:abstractNum w:abstractNumId="2">
    <w:multiLevelType w:val="hybridMultilevel"/>
    <w:lvl w:ilvl="0">
      <w:start w:val="1"/>
      <w:numFmt w:val="decimal"/>
      <w:isLgl w:val="false"/>
      <w:suff w:val="tab"/>
      <w:lvlText w:val="%1."/>
      <w:lvlJc w:val="left"/>
      <w:pPr>
        <w:pStyle w:val="882"/>
        <w:ind w:left="425" w:hanging="425"/>
        <w:tabs>
          <w:tab w:val="num" w:pos="425" w:leader="none"/>
        </w:tabs>
      </w:pPr>
    </w:lvl>
    <w:lvl w:ilvl="1">
      <w:start w:val="1"/>
      <w:numFmt w:val="decimal"/>
      <w:pStyle w:val="938"/>
      <w:isLgl w:val="false"/>
      <w:suff w:val="tab"/>
      <w:lvlText w:val="%1.%2"/>
      <w:lvlJc w:val="left"/>
      <w:pPr>
        <w:pStyle w:val="882"/>
        <w:ind w:left="567" w:hanging="567"/>
        <w:tabs>
          <w:tab w:val="num" w:pos="567" w:leader="none"/>
        </w:tabs>
      </w:pPr>
    </w:lvl>
    <w:lvl w:ilvl="2">
      <w:start w:val="1"/>
      <w:numFmt w:val="decimal"/>
      <w:isLgl w:val="false"/>
      <w:suff w:val="tab"/>
      <w:lvlText w:val="%1.%2.%3."/>
      <w:lvlJc w:val="left"/>
      <w:pPr>
        <w:pStyle w:val="882"/>
        <w:ind w:left="709" w:hanging="709"/>
        <w:tabs>
          <w:tab w:val="num" w:pos="709" w:leader="none"/>
        </w:tabs>
      </w:pPr>
    </w:lvl>
    <w:lvl w:ilvl="3">
      <w:start w:val="1"/>
      <w:numFmt w:val="decimal"/>
      <w:isLgl w:val="false"/>
      <w:suff w:val="tab"/>
      <w:lvlText w:val="%1.%2.%3.%4."/>
      <w:lvlJc w:val="left"/>
      <w:pPr>
        <w:pStyle w:val="882"/>
        <w:ind w:left="851" w:hanging="851"/>
        <w:tabs>
          <w:tab w:val="num" w:pos="851" w:leader="none"/>
        </w:tabs>
      </w:pPr>
    </w:lvl>
    <w:lvl w:ilvl="4">
      <w:start w:val="1"/>
      <w:numFmt w:val="decimal"/>
      <w:isLgl w:val="false"/>
      <w:suff w:val="tab"/>
      <w:lvlText w:val="%1.%2.%3.%4.%5."/>
      <w:lvlJc w:val="left"/>
      <w:pPr>
        <w:pStyle w:val="882"/>
        <w:ind w:left="992" w:hanging="992"/>
        <w:tabs>
          <w:tab w:val="num" w:pos="992" w:leader="none"/>
        </w:tabs>
      </w:pPr>
    </w:lvl>
    <w:lvl w:ilvl="5">
      <w:start w:val="1"/>
      <w:numFmt w:val="decimal"/>
      <w:isLgl w:val="false"/>
      <w:suff w:val="tab"/>
      <w:lvlText w:val="%1.%2.%3.%4.%5.%6."/>
      <w:lvlJc w:val="left"/>
      <w:pPr>
        <w:pStyle w:val="882"/>
        <w:ind w:left="1134" w:hanging="1134"/>
        <w:tabs>
          <w:tab w:val="num" w:pos="1134" w:leader="none"/>
        </w:tabs>
      </w:pPr>
    </w:lvl>
    <w:lvl w:ilvl="6">
      <w:start w:val="1"/>
      <w:numFmt w:val="decimal"/>
      <w:isLgl w:val="false"/>
      <w:suff w:val="tab"/>
      <w:lvlText w:val="%1.%2.%3.%4.%5.%6.%7."/>
      <w:lvlJc w:val="left"/>
      <w:pPr>
        <w:pStyle w:val="882"/>
        <w:ind w:left="1276" w:hanging="1276"/>
        <w:tabs>
          <w:tab w:val="num" w:pos="1276" w:leader="none"/>
        </w:tabs>
      </w:pPr>
    </w:lvl>
    <w:lvl w:ilvl="7">
      <w:start w:val="1"/>
      <w:numFmt w:val="decimal"/>
      <w:isLgl w:val="false"/>
      <w:suff w:val="tab"/>
      <w:lvlText w:val="%1.%2.%3.%4.%5.%6.%7.%8."/>
      <w:lvlJc w:val="left"/>
      <w:pPr>
        <w:pStyle w:val="882"/>
        <w:ind w:left="1418" w:hanging="1418"/>
        <w:tabs>
          <w:tab w:val="num" w:pos="1418" w:leader="none"/>
        </w:tabs>
      </w:pPr>
    </w:lvl>
    <w:lvl w:ilvl="8">
      <w:start w:val="1"/>
      <w:numFmt w:val="decimal"/>
      <w:isLgl w:val="false"/>
      <w:suff w:val="tab"/>
      <w:lvlText w:val="%1.%2.%3.%4.%5.%6.%7.%8.%9."/>
      <w:lvlJc w:val="left"/>
      <w:pPr>
        <w:pStyle w:val="882"/>
        <w:ind w:left="1559" w:hanging="1559"/>
        <w:tabs>
          <w:tab w:val="num" w:pos="1559" w:leader="none"/>
        </w:tabs>
      </w:pPr>
    </w:lvl>
  </w:abstractNum>
  <w:abstractNum w:abstractNumId="3">
    <w:multiLevelType w:val="hybridMultilevel"/>
    <w:lvl w:ilvl="0">
      <w:start w:val="1"/>
      <w:numFmt w:val="decimal"/>
      <w:isLgl w:val="false"/>
      <w:suff w:val="nothing"/>
      <w:lvlText w:val="%1、"/>
      <w:lvlJc w:val="left"/>
      <w:pPr>
        <w:pStyle w:val="8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name w:val="Heading 1"/>
    <w:basedOn w:val="882"/>
    <w:next w:val="882"/>
    <w:link w:val="705"/>
    <w:uiPriority w:val="9"/>
    <w:qFormat/>
    <w:pPr>
      <w:keepLines/>
      <w:keepNext/>
      <w:spacing w:before="480" w:after="200"/>
      <w:outlineLvl w:val="0"/>
    </w:pPr>
    <w:rPr>
      <w:rFonts w:ascii="Arial" w:hAnsi="Arial" w:eastAsia="Arial" w:cs="Arial"/>
      <w:sz w:val="40"/>
      <w:szCs w:val="40"/>
    </w:rPr>
  </w:style>
  <w:style w:type="character" w:styleId="705">
    <w:name w:val="Heading 1 Char"/>
    <w:link w:val="704"/>
    <w:uiPriority w:val="9"/>
    <w:rPr>
      <w:rFonts w:ascii="Arial" w:hAnsi="Arial" w:eastAsia="Arial" w:cs="Arial"/>
      <w:sz w:val="40"/>
      <w:szCs w:val="40"/>
    </w:rPr>
  </w:style>
  <w:style w:type="paragraph" w:styleId="706">
    <w:name w:val="Heading 2"/>
    <w:basedOn w:val="882"/>
    <w:next w:val="882"/>
    <w:link w:val="707"/>
    <w:uiPriority w:val="9"/>
    <w:unhideWhenUsed/>
    <w:qFormat/>
    <w:pPr>
      <w:keepLines/>
      <w:keepNext/>
      <w:spacing w:before="360" w:after="200"/>
      <w:outlineLvl w:val="1"/>
    </w:pPr>
    <w:rPr>
      <w:rFonts w:ascii="Arial" w:hAnsi="Arial" w:eastAsia="Arial" w:cs="Arial"/>
      <w:sz w:val="34"/>
    </w:rPr>
  </w:style>
  <w:style w:type="character" w:styleId="707">
    <w:name w:val="Heading 2 Char"/>
    <w:link w:val="706"/>
    <w:uiPriority w:val="9"/>
    <w:rPr>
      <w:rFonts w:ascii="Arial" w:hAnsi="Arial" w:eastAsia="Arial" w:cs="Arial"/>
      <w:sz w:val="34"/>
    </w:rPr>
  </w:style>
  <w:style w:type="paragraph" w:styleId="708">
    <w:name w:val="Heading 3"/>
    <w:basedOn w:val="882"/>
    <w:next w:val="882"/>
    <w:link w:val="709"/>
    <w:uiPriority w:val="9"/>
    <w:unhideWhenUsed/>
    <w:qFormat/>
    <w:pPr>
      <w:keepLines/>
      <w:keepNext/>
      <w:spacing w:before="320" w:after="200"/>
      <w:outlineLvl w:val="2"/>
    </w:pPr>
    <w:rPr>
      <w:rFonts w:ascii="Arial" w:hAnsi="Arial" w:eastAsia="Arial" w:cs="Arial"/>
      <w:sz w:val="30"/>
      <w:szCs w:val="30"/>
    </w:rPr>
  </w:style>
  <w:style w:type="character" w:styleId="709">
    <w:name w:val="Heading 3 Char"/>
    <w:link w:val="708"/>
    <w:uiPriority w:val="9"/>
    <w:rPr>
      <w:rFonts w:ascii="Arial" w:hAnsi="Arial" w:eastAsia="Arial" w:cs="Arial"/>
      <w:sz w:val="30"/>
      <w:szCs w:val="30"/>
    </w:rPr>
  </w:style>
  <w:style w:type="paragraph" w:styleId="710">
    <w:name w:val="Heading 4"/>
    <w:basedOn w:val="882"/>
    <w:next w:val="882"/>
    <w:link w:val="711"/>
    <w:uiPriority w:val="9"/>
    <w:unhideWhenUsed/>
    <w:qFormat/>
    <w:pPr>
      <w:keepLines/>
      <w:keepNext/>
      <w:spacing w:before="320" w:after="200"/>
      <w:outlineLvl w:val="3"/>
    </w:pPr>
    <w:rPr>
      <w:rFonts w:ascii="Arial" w:hAnsi="Arial" w:eastAsia="Arial" w:cs="Arial"/>
      <w:b/>
      <w:bCs/>
      <w:sz w:val="26"/>
      <w:szCs w:val="26"/>
    </w:rPr>
  </w:style>
  <w:style w:type="character" w:styleId="711">
    <w:name w:val="Heading 4 Char"/>
    <w:link w:val="710"/>
    <w:uiPriority w:val="9"/>
    <w:rPr>
      <w:rFonts w:ascii="Arial" w:hAnsi="Arial" w:eastAsia="Arial" w:cs="Arial"/>
      <w:b/>
      <w:bCs/>
      <w:sz w:val="26"/>
      <w:szCs w:val="26"/>
    </w:rPr>
  </w:style>
  <w:style w:type="paragraph" w:styleId="712">
    <w:name w:val="Heading 5"/>
    <w:basedOn w:val="882"/>
    <w:next w:val="882"/>
    <w:link w:val="713"/>
    <w:uiPriority w:val="9"/>
    <w:unhideWhenUsed/>
    <w:qFormat/>
    <w:pPr>
      <w:keepLines/>
      <w:keepNext/>
      <w:spacing w:before="320" w:after="200"/>
      <w:outlineLvl w:val="4"/>
    </w:pPr>
    <w:rPr>
      <w:rFonts w:ascii="Arial" w:hAnsi="Arial" w:eastAsia="Arial" w:cs="Arial"/>
      <w:b/>
      <w:bCs/>
      <w:sz w:val="24"/>
      <w:szCs w:val="24"/>
    </w:rPr>
  </w:style>
  <w:style w:type="character" w:styleId="713">
    <w:name w:val="Heading 5 Char"/>
    <w:link w:val="712"/>
    <w:uiPriority w:val="9"/>
    <w:rPr>
      <w:rFonts w:ascii="Arial" w:hAnsi="Arial" w:eastAsia="Arial" w:cs="Arial"/>
      <w:b/>
      <w:bCs/>
      <w:sz w:val="24"/>
      <w:szCs w:val="24"/>
    </w:rPr>
  </w:style>
  <w:style w:type="paragraph" w:styleId="714">
    <w:name w:val="Heading 6"/>
    <w:basedOn w:val="882"/>
    <w:next w:val="882"/>
    <w:link w:val="715"/>
    <w:uiPriority w:val="9"/>
    <w:unhideWhenUsed/>
    <w:qFormat/>
    <w:pPr>
      <w:keepLines/>
      <w:keepNext/>
      <w:spacing w:before="320" w:after="200"/>
      <w:outlineLvl w:val="5"/>
    </w:pPr>
    <w:rPr>
      <w:rFonts w:ascii="Arial" w:hAnsi="Arial" w:eastAsia="Arial" w:cs="Arial"/>
      <w:b/>
      <w:bCs/>
      <w:sz w:val="22"/>
      <w:szCs w:val="22"/>
    </w:rPr>
  </w:style>
  <w:style w:type="character" w:styleId="715">
    <w:name w:val="Heading 6 Char"/>
    <w:link w:val="714"/>
    <w:uiPriority w:val="9"/>
    <w:rPr>
      <w:rFonts w:ascii="Arial" w:hAnsi="Arial" w:eastAsia="Arial" w:cs="Arial"/>
      <w:b/>
      <w:bCs/>
      <w:sz w:val="22"/>
      <w:szCs w:val="22"/>
    </w:rPr>
  </w:style>
  <w:style w:type="paragraph" w:styleId="716">
    <w:name w:val="Heading 7"/>
    <w:basedOn w:val="882"/>
    <w:next w:val="882"/>
    <w:link w:val="717"/>
    <w:uiPriority w:val="9"/>
    <w:unhideWhenUsed/>
    <w:qFormat/>
    <w:pPr>
      <w:keepLines/>
      <w:keepNext/>
      <w:spacing w:before="320" w:after="200"/>
      <w:outlineLvl w:val="6"/>
    </w:pPr>
    <w:rPr>
      <w:rFonts w:ascii="Arial" w:hAnsi="Arial" w:eastAsia="Arial" w:cs="Arial"/>
      <w:b/>
      <w:bCs/>
      <w:i/>
      <w:iCs/>
      <w:sz w:val="22"/>
      <w:szCs w:val="22"/>
    </w:rPr>
  </w:style>
  <w:style w:type="character" w:styleId="717">
    <w:name w:val="Heading 7 Char"/>
    <w:link w:val="716"/>
    <w:uiPriority w:val="9"/>
    <w:rPr>
      <w:rFonts w:ascii="Arial" w:hAnsi="Arial" w:eastAsia="Arial" w:cs="Arial"/>
      <w:b/>
      <w:bCs/>
      <w:i/>
      <w:iCs/>
      <w:sz w:val="22"/>
      <w:szCs w:val="22"/>
    </w:rPr>
  </w:style>
  <w:style w:type="paragraph" w:styleId="718">
    <w:name w:val="Heading 8"/>
    <w:basedOn w:val="882"/>
    <w:next w:val="882"/>
    <w:link w:val="719"/>
    <w:uiPriority w:val="9"/>
    <w:unhideWhenUsed/>
    <w:qFormat/>
    <w:pPr>
      <w:keepLines/>
      <w:keepNext/>
      <w:spacing w:before="320" w:after="200"/>
      <w:outlineLvl w:val="7"/>
    </w:pPr>
    <w:rPr>
      <w:rFonts w:ascii="Arial" w:hAnsi="Arial" w:eastAsia="Arial" w:cs="Arial"/>
      <w:i/>
      <w:iCs/>
      <w:sz w:val="22"/>
      <w:szCs w:val="22"/>
    </w:rPr>
  </w:style>
  <w:style w:type="character" w:styleId="719">
    <w:name w:val="Heading 8 Char"/>
    <w:link w:val="718"/>
    <w:uiPriority w:val="9"/>
    <w:rPr>
      <w:rFonts w:ascii="Arial" w:hAnsi="Arial" w:eastAsia="Arial" w:cs="Arial"/>
      <w:i/>
      <w:iCs/>
      <w:sz w:val="22"/>
      <w:szCs w:val="22"/>
    </w:rPr>
  </w:style>
  <w:style w:type="paragraph" w:styleId="720">
    <w:name w:val="Heading 9"/>
    <w:basedOn w:val="882"/>
    <w:next w:val="882"/>
    <w:link w:val="721"/>
    <w:uiPriority w:val="9"/>
    <w:unhideWhenUsed/>
    <w:qFormat/>
    <w:pPr>
      <w:keepLines/>
      <w:keepNext/>
      <w:spacing w:before="320" w:after="200"/>
      <w:outlineLvl w:val="8"/>
    </w:pPr>
    <w:rPr>
      <w:rFonts w:ascii="Arial" w:hAnsi="Arial" w:eastAsia="Arial" w:cs="Arial"/>
      <w:i/>
      <w:iCs/>
      <w:sz w:val="21"/>
      <w:szCs w:val="21"/>
    </w:rPr>
  </w:style>
  <w:style w:type="character" w:styleId="721">
    <w:name w:val="Heading 9 Char"/>
    <w:link w:val="720"/>
    <w:uiPriority w:val="9"/>
    <w:rPr>
      <w:rFonts w:ascii="Arial" w:hAnsi="Arial" w:eastAsia="Arial" w:cs="Arial"/>
      <w:i/>
      <w:iCs/>
      <w:sz w:val="21"/>
      <w:szCs w:val="21"/>
    </w:rPr>
  </w:style>
  <w:style w:type="paragraph" w:styleId="722">
    <w:name w:val="List Paragraph"/>
    <w:basedOn w:val="882"/>
    <w:uiPriority w:val="34"/>
    <w:qFormat/>
    <w:pPr>
      <w:contextualSpacing/>
      <w:ind w:left="720"/>
    </w:pPr>
  </w:style>
  <w:style w:type="paragraph" w:styleId="723">
    <w:name w:val="No Spacing"/>
    <w:uiPriority w:val="1"/>
    <w:qFormat/>
    <w:pPr>
      <w:spacing w:before="0" w:after="0" w:line="240" w:lineRule="auto"/>
    </w:pPr>
  </w:style>
  <w:style w:type="paragraph" w:styleId="724">
    <w:name w:val="Title"/>
    <w:basedOn w:val="882"/>
    <w:next w:val="882"/>
    <w:link w:val="725"/>
    <w:uiPriority w:val="10"/>
    <w:qFormat/>
    <w:pPr>
      <w:contextualSpacing/>
      <w:spacing w:before="300" w:after="200"/>
    </w:pPr>
    <w:rPr>
      <w:sz w:val="48"/>
      <w:szCs w:val="48"/>
    </w:rPr>
  </w:style>
  <w:style w:type="character" w:styleId="725">
    <w:name w:val="Title Char"/>
    <w:link w:val="724"/>
    <w:uiPriority w:val="10"/>
    <w:rPr>
      <w:sz w:val="48"/>
      <w:szCs w:val="48"/>
    </w:rPr>
  </w:style>
  <w:style w:type="paragraph" w:styleId="726">
    <w:name w:val="Subtitle"/>
    <w:basedOn w:val="882"/>
    <w:next w:val="882"/>
    <w:link w:val="727"/>
    <w:uiPriority w:val="11"/>
    <w:qFormat/>
    <w:pPr>
      <w:spacing w:before="200" w:after="200"/>
    </w:pPr>
    <w:rPr>
      <w:sz w:val="24"/>
      <w:szCs w:val="24"/>
    </w:rPr>
  </w:style>
  <w:style w:type="character" w:styleId="727">
    <w:name w:val="Subtitle Char"/>
    <w:link w:val="726"/>
    <w:uiPriority w:val="11"/>
    <w:rPr>
      <w:sz w:val="24"/>
      <w:szCs w:val="24"/>
    </w:rPr>
  </w:style>
  <w:style w:type="paragraph" w:styleId="728">
    <w:name w:val="Quote"/>
    <w:basedOn w:val="882"/>
    <w:next w:val="882"/>
    <w:link w:val="729"/>
    <w:uiPriority w:val="29"/>
    <w:qFormat/>
    <w:pPr>
      <w:ind w:left="720" w:right="720"/>
    </w:pPr>
    <w:rPr>
      <w:i/>
    </w:rPr>
  </w:style>
  <w:style w:type="character" w:styleId="729">
    <w:name w:val="Quote Char"/>
    <w:link w:val="728"/>
    <w:uiPriority w:val="29"/>
    <w:rPr>
      <w:i/>
    </w:rPr>
  </w:style>
  <w:style w:type="paragraph" w:styleId="730">
    <w:name w:val="Intense Quote"/>
    <w:basedOn w:val="882"/>
    <w:next w:val="882"/>
    <w:link w:val="7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1">
    <w:name w:val="Intense Quote Char"/>
    <w:link w:val="730"/>
    <w:uiPriority w:val="30"/>
    <w:rPr>
      <w:i/>
    </w:rPr>
  </w:style>
  <w:style w:type="paragraph" w:styleId="732">
    <w:name w:val="Header"/>
    <w:basedOn w:val="882"/>
    <w:link w:val="733"/>
    <w:uiPriority w:val="99"/>
    <w:unhideWhenUsed/>
    <w:pPr>
      <w:spacing w:after="0" w:line="240" w:lineRule="auto"/>
      <w:tabs>
        <w:tab w:val="center" w:pos="7143" w:leader="none"/>
        <w:tab w:val="right" w:pos="14287" w:leader="none"/>
      </w:tabs>
    </w:pPr>
  </w:style>
  <w:style w:type="character" w:styleId="733">
    <w:name w:val="Header Char"/>
    <w:link w:val="732"/>
    <w:uiPriority w:val="99"/>
  </w:style>
  <w:style w:type="paragraph" w:styleId="734">
    <w:name w:val="Footer"/>
    <w:basedOn w:val="882"/>
    <w:link w:val="737"/>
    <w:uiPriority w:val="99"/>
    <w:unhideWhenUsed/>
    <w:pPr>
      <w:spacing w:after="0" w:line="240" w:lineRule="auto"/>
      <w:tabs>
        <w:tab w:val="center" w:pos="7143" w:leader="none"/>
        <w:tab w:val="right" w:pos="14287" w:leader="none"/>
      </w:tabs>
    </w:pPr>
  </w:style>
  <w:style w:type="character" w:styleId="735">
    <w:name w:val="Footer Char"/>
    <w:link w:val="734"/>
    <w:uiPriority w:val="99"/>
  </w:style>
  <w:style w:type="paragraph" w:styleId="736">
    <w:name w:val="Caption"/>
    <w:basedOn w:val="882"/>
    <w:next w:val="882"/>
    <w:uiPriority w:val="35"/>
    <w:semiHidden/>
    <w:unhideWhenUsed/>
    <w:qFormat/>
    <w:pPr>
      <w:spacing w:line="276" w:lineRule="auto"/>
    </w:pPr>
    <w:rPr>
      <w:b/>
      <w:bCs/>
      <w:color w:val="4f81bd" w:themeColor="accent1"/>
      <w:sz w:val="18"/>
      <w:szCs w:val="18"/>
    </w:rPr>
  </w:style>
  <w:style w:type="character" w:styleId="737">
    <w:name w:val="Caption Char"/>
    <w:basedOn w:val="736"/>
    <w:link w:val="734"/>
    <w:uiPriority w:val="99"/>
  </w:style>
  <w:style w:type="table" w:styleId="73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4">
    <w:name w:val="Hyperlink"/>
    <w:uiPriority w:val="99"/>
    <w:unhideWhenUsed/>
    <w:rPr>
      <w:color w:val="0000ff" w:themeColor="hyperlink"/>
      <w:u w:val="single"/>
    </w:rPr>
  </w:style>
  <w:style w:type="paragraph" w:styleId="865">
    <w:name w:val="footnote text"/>
    <w:basedOn w:val="882"/>
    <w:link w:val="866"/>
    <w:uiPriority w:val="99"/>
    <w:semiHidden/>
    <w:unhideWhenUsed/>
    <w:pPr>
      <w:spacing w:after="40" w:line="240" w:lineRule="auto"/>
    </w:pPr>
    <w:rPr>
      <w:sz w:val="18"/>
    </w:rPr>
  </w:style>
  <w:style w:type="character" w:styleId="866">
    <w:name w:val="Footnote Text Char"/>
    <w:link w:val="865"/>
    <w:uiPriority w:val="99"/>
    <w:rPr>
      <w:sz w:val="18"/>
    </w:rPr>
  </w:style>
  <w:style w:type="character" w:styleId="867">
    <w:name w:val="footnote reference"/>
    <w:uiPriority w:val="99"/>
    <w:unhideWhenUsed/>
    <w:rPr>
      <w:vertAlign w:val="superscript"/>
    </w:rPr>
  </w:style>
  <w:style w:type="paragraph" w:styleId="868">
    <w:name w:val="endnote text"/>
    <w:basedOn w:val="882"/>
    <w:link w:val="869"/>
    <w:uiPriority w:val="99"/>
    <w:semiHidden/>
    <w:unhideWhenUsed/>
    <w:pPr>
      <w:spacing w:after="0" w:line="240" w:lineRule="auto"/>
    </w:pPr>
    <w:rPr>
      <w:sz w:val="20"/>
    </w:rPr>
  </w:style>
  <w:style w:type="character" w:styleId="869">
    <w:name w:val="Endnote Text Char"/>
    <w:link w:val="868"/>
    <w:uiPriority w:val="99"/>
    <w:rPr>
      <w:sz w:val="20"/>
    </w:rPr>
  </w:style>
  <w:style w:type="character" w:styleId="870">
    <w:name w:val="endnote reference"/>
    <w:uiPriority w:val="99"/>
    <w:semiHidden/>
    <w:unhideWhenUsed/>
    <w:rPr>
      <w:vertAlign w:val="superscript"/>
    </w:rPr>
  </w:style>
  <w:style w:type="paragraph" w:styleId="871">
    <w:name w:val="toc 1"/>
    <w:basedOn w:val="882"/>
    <w:next w:val="882"/>
    <w:uiPriority w:val="39"/>
    <w:unhideWhenUsed/>
    <w:pPr>
      <w:ind w:left="0" w:right="0" w:firstLine="0"/>
      <w:spacing w:after="57"/>
    </w:pPr>
  </w:style>
  <w:style w:type="paragraph" w:styleId="872">
    <w:name w:val="toc 2"/>
    <w:basedOn w:val="882"/>
    <w:next w:val="882"/>
    <w:uiPriority w:val="39"/>
    <w:unhideWhenUsed/>
    <w:pPr>
      <w:ind w:left="283" w:right="0" w:firstLine="0"/>
      <w:spacing w:after="57"/>
    </w:pPr>
  </w:style>
  <w:style w:type="paragraph" w:styleId="873">
    <w:name w:val="toc 3"/>
    <w:basedOn w:val="882"/>
    <w:next w:val="882"/>
    <w:uiPriority w:val="39"/>
    <w:unhideWhenUsed/>
    <w:pPr>
      <w:ind w:left="567" w:right="0" w:firstLine="0"/>
      <w:spacing w:after="57"/>
    </w:pPr>
  </w:style>
  <w:style w:type="paragraph" w:styleId="874">
    <w:name w:val="toc 4"/>
    <w:basedOn w:val="882"/>
    <w:next w:val="882"/>
    <w:uiPriority w:val="39"/>
    <w:unhideWhenUsed/>
    <w:pPr>
      <w:ind w:left="850" w:right="0" w:firstLine="0"/>
      <w:spacing w:after="57"/>
    </w:pPr>
  </w:style>
  <w:style w:type="paragraph" w:styleId="875">
    <w:name w:val="toc 5"/>
    <w:basedOn w:val="882"/>
    <w:next w:val="882"/>
    <w:uiPriority w:val="39"/>
    <w:unhideWhenUsed/>
    <w:pPr>
      <w:ind w:left="1134" w:right="0" w:firstLine="0"/>
      <w:spacing w:after="57"/>
    </w:pPr>
  </w:style>
  <w:style w:type="paragraph" w:styleId="876">
    <w:name w:val="toc 6"/>
    <w:basedOn w:val="882"/>
    <w:next w:val="882"/>
    <w:uiPriority w:val="39"/>
    <w:unhideWhenUsed/>
    <w:pPr>
      <w:ind w:left="1417" w:right="0" w:firstLine="0"/>
      <w:spacing w:after="57"/>
    </w:pPr>
  </w:style>
  <w:style w:type="paragraph" w:styleId="877">
    <w:name w:val="toc 7"/>
    <w:basedOn w:val="882"/>
    <w:next w:val="882"/>
    <w:uiPriority w:val="39"/>
    <w:unhideWhenUsed/>
    <w:pPr>
      <w:ind w:left="1701" w:right="0" w:firstLine="0"/>
      <w:spacing w:after="57"/>
    </w:pPr>
  </w:style>
  <w:style w:type="paragraph" w:styleId="878">
    <w:name w:val="toc 8"/>
    <w:basedOn w:val="882"/>
    <w:next w:val="882"/>
    <w:uiPriority w:val="39"/>
    <w:unhideWhenUsed/>
    <w:pPr>
      <w:ind w:left="1984" w:right="0" w:firstLine="0"/>
      <w:spacing w:after="57"/>
    </w:pPr>
  </w:style>
  <w:style w:type="paragraph" w:styleId="879">
    <w:name w:val="toc 9"/>
    <w:basedOn w:val="882"/>
    <w:next w:val="882"/>
    <w:uiPriority w:val="39"/>
    <w:unhideWhenUsed/>
    <w:pPr>
      <w:ind w:left="2268" w:right="0" w:firstLine="0"/>
      <w:spacing w:after="57"/>
    </w:pPr>
  </w:style>
  <w:style w:type="paragraph" w:styleId="880">
    <w:name w:val="TOC Heading"/>
    <w:uiPriority w:val="39"/>
    <w:unhideWhenUsed/>
  </w:style>
  <w:style w:type="paragraph" w:styleId="881">
    <w:name w:val="table of figures"/>
    <w:basedOn w:val="882"/>
    <w:next w:val="882"/>
    <w:uiPriority w:val="99"/>
    <w:unhideWhenUsed/>
    <w:pPr>
      <w:spacing w:after="0" w:afterAutospacing="0"/>
    </w:pPr>
  </w:style>
  <w:style w:type="paragraph" w:styleId="882" w:default="1">
    <w:name w:val="Normal"/>
    <w:next w:val="882"/>
    <w:link w:val="882"/>
    <w:qFormat/>
    <w:pPr>
      <w:jc w:val="both"/>
      <w:widowControl w:val="off"/>
    </w:pPr>
    <w:rPr>
      <w:sz w:val="21"/>
      <w:szCs w:val="22"/>
      <w:lang w:val="en-US" w:eastAsia="zh-CN" w:bidi="ar-SA"/>
    </w:rPr>
  </w:style>
  <w:style w:type="paragraph" w:styleId="883">
    <w:name w:val="标题 1"/>
    <w:basedOn w:val="882"/>
    <w:next w:val="882"/>
    <w:link w:val="889"/>
    <w:uiPriority w:val="9"/>
    <w:qFormat/>
    <w:pPr>
      <w:keepLines/>
      <w:keepNext/>
      <w:spacing w:before="340" w:after="330" w:line="578" w:lineRule="atLeast"/>
      <w:outlineLvl w:val="0"/>
    </w:pPr>
    <w:rPr>
      <w:b/>
      <w:bCs/>
      <w:sz w:val="44"/>
      <w:szCs w:val="44"/>
    </w:rPr>
  </w:style>
  <w:style w:type="paragraph" w:styleId="884">
    <w:name w:val="标题 2"/>
    <w:basedOn w:val="882"/>
    <w:next w:val="882"/>
    <w:link w:val="890"/>
    <w:uiPriority w:val="9"/>
    <w:qFormat/>
    <w:pPr>
      <w:jc w:val="center"/>
      <w:keepLines/>
      <w:keepNext/>
      <w:spacing w:before="260" w:after="260" w:line="416" w:lineRule="auto"/>
      <w:outlineLvl w:val="1"/>
    </w:pPr>
    <w:rPr>
      <w:rFonts w:ascii="幼圆" w:hAnsi="Arial" w:eastAsia="楷体_GB2312"/>
      <w:b/>
      <w:sz w:val="24"/>
      <w:szCs w:val="20"/>
    </w:rPr>
  </w:style>
  <w:style w:type="paragraph" w:styleId="885">
    <w:name w:val="标题 3"/>
    <w:basedOn w:val="882"/>
    <w:next w:val="882"/>
    <w:link w:val="891"/>
    <w:uiPriority w:val="9"/>
    <w:qFormat/>
    <w:pPr>
      <w:keepLines/>
      <w:keepNext/>
      <w:spacing w:before="260" w:after="260" w:line="416" w:lineRule="atLeast"/>
      <w:outlineLvl w:val="2"/>
    </w:pPr>
    <w:rPr>
      <w:b/>
      <w:bCs/>
      <w:sz w:val="32"/>
      <w:szCs w:val="32"/>
    </w:rPr>
  </w:style>
  <w:style w:type="paragraph" w:styleId="886">
    <w:name w:val="标题 7"/>
    <w:basedOn w:val="882"/>
    <w:next w:val="882"/>
    <w:link w:val="892"/>
    <w:uiPriority w:val="9"/>
    <w:qFormat/>
    <w:pPr>
      <w:keepLines/>
      <w:keepNext/>
      <w:spacing w:before="240" w:after="64" w:line="320" w:lineRule="atLeast"/>
      <w:outlineLvl w:val="6"/>
    </w:pPr>
    <w:rPr>
      <w:b/>
      <w:bCs/>
      <w:sz w:val="24"/>
      <w:szCs w:val="24"/>
    </w:rPr>
  </w:style>
  <w:style w:type="character" w:styleId="887">
    <w:name w:val="默认段落字体"/>
    <w:next w:val="887"/>
    <w:link w:val="882"/>
    <w:uiPriority w:val="1"/>
    <w:unhideWhenUsed/>
  </w:style>
  <w:style w:type="table" w:styleId="888">
    <w:name w:val="普通表格"/>
    <w:next w:val="888"/>
    <w:link w:val="882"/>
    <w:uiPriority w:val="99"/>
    <w:unhideWhenUsed/>
    <w:tblPr/>
  </w:style>
  <w:style w:type="character" w:styleId="889">
    <w:name w:val="标题 1 Char"/>
    <w:next w:val="889"/>
    <w:link w:val="883"/>
    <w:uiPriority w:val="9"/>
    <w:rPr>
      <w:b/>
      <w:bCs/>
      <w:sz w:val="44"/>
      <w:szCs w:val="44"/>
    </w:rPr>
  </w:style>
  <w:style w:type="character" w:styleId="890">
    <w:name w:val="标题 2 Char"/>
    <w:next w:val="890"/>
    <w:link w:val="884"/>
    <w:uiPriority w:val="9"/>
    <w:qFormat/>
    <w:rPr>
      <w:rFonts w:ascii="幼圆" w:hAnsi="Arial" w:eastAsia="楷体_GB2312" w:cs="Times New Roman"/>
      <w:b/>
      <w:sz w:val="24"/>
      <w:szCs w:val="20"/>
    </w:rPr>
  </w:style>
  <w:style w:type="character" w:styleId="891">
    <w:name w:val="标题 3 Char"/>
    <w:next w:val="891"/>
    <w:link w:val="885"/>
    <w:uiPriority w:val="9"/>
    <w:rPr>
      <w:b/>
      <w:bCs/>
      <w:sz w:val="32"/>
      <w:szCs w:val="32"/>
    </w:rPr>
  </w:style>
  <w:style w:type="character" w:styleId="892">
    <w:name w:val="标题 7 Char"/>
    <w:next w:val="892"/>
    <w:link w:val="886"/>
    <w:uiPriority w:val="9"/>
    <w:semiHidden/>
    <w:rPr>
      <w:b/>
      <w:bCs/>
      <w:sz w:val="24"/>
      <w:szCs w:val="24"/>
    </w:rPr>
  </w:style>
  <w:style w:type="paragraph" w:styleId="893">
    <w:name w:val="列表 3"/>
    <w:basedOn w:val="882"/>
    <w:next w:val="893"/>
    <w:link w:val="882"/>
    <w:qFormat/>
    <w:pPr>
      <w:ind w:left="100" w:hanging="200"/>
      <w:spacing w:line="240" w:lineRule="auto"/>
    </w:pPr>
    <w:rPr>
      <w:rFonts w:ascii="Times New Roman" w:hAnsi="Times New Roman" w:eastAsia="宋体" w:cs="Times New Roman"/>
      <w:szCs w:val="21"/>
    </w:rPr>
  </w:style>
  <w:style w:type="paragraph" w:styleId="894">
    <w:name w:val="正文缩进"/>
    <w:basedOn w:val="882"/>
    <w:next w:val="894"/>
    <w:link w:val="895"/>
    <w:qFormat/>
    <w:pPr>
      <w:ind w:firstLine="420"/>
      <w:spacing w:line="240" w:lineRule="auto"/>
    </w:pPr>
    <w:rPr>
      <w:sz w:val="20"/>
      <w:szCs w:val="20"/>
    </w:rPr>
  </w:style>
  <w:style w:type="character" w:styleId="895">
    <w:name w:val="正文缩进 Char"/>
    <w:next w:val="895"/>
    <w:link w:val="894"/>
    <w:qFormat/>
    <w:rPr>
      <w:rFonts w:ascii="Times New Roman" w:hAnsi="Times New Roman" w:eastAsia="宋体" w:cs="Times New Roman"/>
      <w:szCs w:val="20"/>
    </w:rPr>
  </w:style>
  <w:style w:type="paragraph" w:styleId="896">
    <w:name w:val="批注文字"/>
    <w:basedOn w:val="882"/>
    <w:next w:val="896"/>
    <w:link w:val="897"/>
    <w:uiPriority w:val="99"/>
    <w:unhideWhenUsed/>
    <w:pPr>
      <w:jc w:val="left"/>
      <w:spacing w:line="360" w:lineRule="auto"/>
    </w:pPr>
    <w:rPr>
      <w:sz w:val="24"/>
      <w:szCs w:val="24"/>
    </w:rPr>
  </w:style>
  <w:style w:type="character" w:styleId="897">
    <w:name w:val="批注文字 Char"/>
    <w:next w:val="897"/>
    <w:link w:val="896"/>
    <w:uiPriority w:val="99"/>
    <w:rPr>
      <w:rFonts w:ascii="Times New Roman" w:hAnsi="Times New Roman"/>
      <w:sz w:val="24"/>
      <w:szCs w:val="24"/>
    </w:rPr>
  </w:style>
  <w:style w:type="paragraph" w:styleId="898">
    <w:name w:val="正文文本"/>
    <w:basedOn w:val="882"/>
    <w:next w:val="882"/>
    <w:link w:val="899"/>
    <w:qFormat/>
    <w:pPr>
      <w:spacing w:line="240" w:lineRule="auto"/>
    </w:pPr>
    <w:rPr>
      <w:rFonts w:ascii="楷体_GB2312" w:hAnsi="Arial" w:eastAsia="楷体_GB2312"/>
      <w:sz w:val="28"/>
      <w:szCs w:val="20"/>
    </w:rPr>
  </w:style>
  <w:style w:type="character" w:styleId="899">
    <w:name w:val="正文文本 Char"/>
    <w:next w:val="899"/>
    <w:link w:val="898"/>
    <w:qFormat/>
    <w:rPr>
      <w:rFonts w:ascii="楷体_GB2312" w:hAnsi="Arial" w:eastAsia="楷体_GB2312" w:cs="Times New Roman"/>
      <w:sz w:val="28"/>
      <w:szCs w:val="20"/>
    </w:rPr>
  </w:style>
  <w:style w:type="paragraph" w:styleId="900">
    <w:name w:val="正文文本缩进"/>
    <w:basedOn w:val="882"/>
    <w:next w:val="900"/>
    <w:link w:val="901"/>
    <w:uiPriority w:val="99"/>
    <w:unhideWhenUsed/>
    <w:pPr>
      <w:ind w:left="420"/>
      <w:spacing w:after="120"/>
    </w:pPr>
  </w:style>
  <w:style w:type="character" w:styleId="901">
    <w:name w:val="正文文本缩进 Char"/>
    <w:next w:val="901"/>
    <w:link w:val="900"/>
    <w:uiPriority w:val="99"/>
    <w:semiHidden/>
  </w:style>
  <w:style w:type="paragraph" w:styleId="902">
    <w:name w:val="列表接续"/>
    <w:basedOn w:val="882"/>
    <w:next w:val="902"/>
    <w:link w:val="882"/>
    <w:uiPriority w:val="99"/>
    <w:unhideWhenUsed/>
    <w:pPr>
      <w:contextualSpacing/>
      <w:ind w:left="420"/>
      <w:spacing w:after="120"/>
    </w:pPr>
  </w:style>
  <w:style w:type="paragraph" w:styleId="903">
    <w:name w:val="文本块"/>
    <w:basedOn w:val="882"/>
    <w:next w:val="903"/>
    <w:link w:val="882"/>
    <w:qFormat/>
    <w:pPr>
      <w:ind w:left="630" w:right="630"/>
      <w:jc w:val="center"/>
      <w:spacing w:line="240" w:lineRule="auto"/>
    </w:pPr>
    <w:rPr>
      <w:rFonts w:ascii="宋体" w:hAnsi="Times New Roman" w:eastAsia="宋体" w:cs="Times New Roman"/>
      <w:b/>
      <w:sz w:val="32"/>
      <w:szCs w:val="24"/>
    </w:rPr>
  </w:style>
  <w:style w:type="paragraph" w:styleId="904">
    <w:name w:val="目录 3"/>
    <w:basedOn w:val="882"/>
    <w:next w:val="882"/>
    <w:link w:val="882"/>
    <w:uiPriority w:val="39"/>
    <w:qFormat/>
    <w:pPr>
      <w:ind w:left="420"/>
      <w:jc w:val="left"/>
      <w:spacing w:line="240" w:lineRule="auto"/>
    </w:pPr>
    <w:rPr>
      <w:rFonts w:ascii="Times New Roman" w:hAnsi="Times New Roman" w:eastAsia="宋体" w:cs="Times New Roman"/>
      <w:iCs/>
      <w:szCs w:val="24"/>
    </w:rPr>
  </w:style>
  <w:style w:type="paragraph" w:styleId="905">
    <w:name w:val="纯文本"/>
    <w:basedOn w:val="882"/>
    <w:next w:val="905"/>
    <w:link w:val="906"/>
    <w:qFormat/>
    <w:pPr>
      <w:spacing w:line="240" w:lineRule="auto"/>
    </w:pPr>
    <w:rPr>
      <w:rFonts w:ascii="宋体" w:hAnsi="Courier New"/>
      <w:sz w:val="20"/>
      <w:szCs w:val="21"/>
    </w:rPr>
  </w:style>
  <w:style w:type="character" w:styleId="906">
    <w:name w:val="纯文本 Char1"/>
    <w:next w:val="906"/>
    <w:link w:val="905"/>
    <w:qFormat/>
    <w:rPr>
      <w:rFonts w:ascii="宋体" w:hAnsi="Courier New" w:cs="Courier New"/>
      <w:szCs w:val="21"/>
    </w:rPr>
  </w:style>
  <w:style w:type="paragraph" w:styleId="907">
    <w:name w:val="日期"/>
    <w:basedOn w:val="882"/>
    <w:next w:val="882"/>
    <w:link w:val="908"/>
    <w:qFormat/>
    <w:pPr>
      <w:ind w:left="100"/>
      <w:spacing w:line="240" w:lineRule="auto"/>
    </w:pPr>
    <w:rPr>
      <w:rFonts w:ascii="仿宋_GB2312" w:eastAsia="仿宋_GB2312"/>
      <w:b/>
      <w:sz w:val="36"/>
      <w:szCs w:val="24"/>
    </w:rPr>
  </w:style>
  <w:style w:type="character" w:styleId="908">
    <w:name w:val="日期 Char"/>
    <w:next w:val="908"/>
    <w:link w:val="907"/>
    <w:qFormat/>
    <w:rPr>
      <w:rFonts w:ascii="仿宋_GB2312" w:hAnsi="Times New Roman" w:eastAsia="仿宋_GB2312" w:cs="Times New Roman"/>
      <w:b/>
      <w:sz w:val="36"/>
      <w:szCs w:val="24"/>
    </w:rPr>
  </w:style>
  <w:style w:type="paragraph" w:styleId="909">
    <w:name w:val="批注框文本"/>
    <w:basedOn w:val="882"/>
    <w:next w:val="909"/>
    <w:link w:val="910"/>
    <w:uiPriority w:val="99"/>
    <w:unhideWhenUsed/>
    <w:pPr>
      <w:spacing w:line="240" w:lineRule="auto"/>
    </w:pPr>
    <w:rPr>
      <w:sz w:val="18"/>
      <w:szCs w:val="18"/>
    </w:rPr>
  </w:style>
  <w:style w:type="character" w:styleId="910">
    <w:name w:val="批注框文本 Char"/>
    <w:next w:val="910"/>
    <w:link w:val="909"/>
    <w:uiPriority w:val="99"/>
    <w:semiHidden/>
    <w:rPr>
      <w:sz w:val="18"/>
      <w:szCs w:val="18"/>
    </w:rPr>
  </w:style>
  <w:style w:type="paragraph" w:styleId="911">
    <w:name w:val="页脚"/>
    <w:basedOn w:val="882"/>
    <w:next w:val="911"/>
    <w:link w:val="912"/>
    <w:uiPriority w:val="99"/>
    <w:unhideWhenUsed/>
    <w:qFormat/>
    <w:pPr>
      <w:jc w:val="left"/>
      <w:spacing w:line="240" w:lineRule="atLeast"/>
      <w:tabs>
        <w:tab w:val="center" w:pos="4153" w:leader="none"/>
        <w:tab w:val="right" w:pos="8306" w:leader="none"/>
      </w:tabs>
    </w:pPr>
    <w:rPr>
      <w:sz w:val="18"/>
      <w:szCs w:val="18"/>
    </w:rPr>
  </w:style>
  <w:style w:type="character" w:styleId="912">
    <w:name w:val="页脚 Char"/>
    <w:next w:val="912"/>
    <w:link w:val="911"/>
    <w:uiPriority w:val="99"/>
    <w:rPr>
      <w:sz w:val="18"/>
      <w:szCs w:val="18"/>
    </w:rPr>
  </w:style>
  <w:style w:type="paragraph" w:styleId="913">
    <w:name w:val="页眉"/>
    <w:basedOn w:val="882"/>
    <w:next w:val="913"/>
    <w:link w:val="914"/>
    <w:uiPriority w:val="99"/>
    <w:unhideWhenUsed/>
    <w:pPr>
      <w:jc w:val="center"/>
      <w:spacing w:line="240" w:lineRule="atLeast"/>
      <w:tabs>
        <w:tab w:val="center" w:pos="4153" w:leader="none"/>
        <w:tab w:val="right" w:pos="8306" w:leader="none"/>
      </w:tabs>
      <w:pBdr>
        <w:bottom w:val="single" w:color="000000" w:sz="6" w:space="1"/>
      </w:pBdr>
    </w:pPr>
    <w:rPr>
      <w:sz w:val="18"/>
      <w:szCs w:val="18"/>
    </w:rPr>
  </w:style>
  <w:style w:type="character" w:styleId="914">
    <w:name w:val="页眉 Char"/>
    <w:next w:val="914"/>
    <w:link w:val="913"/>
    <w:uiPriority w:val="99"/>
    <w:rPr>
      <w:sz w:val="18"/>
      <w:szCs w:val="18"/>
    </w:rPr>
  </w:style>
  <w:style w:type="paragraph" w:styleId="915">
    <w:name w:val="目录 1"/>
    <w:basedOn w:val="882"/>
    <w:next w:val="882"/>
    <w:link w:val="882"/>
    <w:uiPriority w:val="39"/>
    <w:qFormat/>
    <w:pPr>
      <w:jc w:val="left"/>
      <w:spacing w:before="120" w:after="120"/>
    </w:pPr>
    <w:rPr>
      <w:rFonts w:ascii="楷体_GB2312" w:hAnsi="Times New Roman" w:eastAsia="宋体" w:cs="Times New Roman"/>
      <w:b/>
      <w:bCs/>
      <w:caps/>
      <w:sz w:val="44"/>
      <w:szCs w:val="44"/>
    </w:rPr>
  </w:style>
  <w:style w:type="paragraph" w:styleId="916">
    <w:name w:val="正文文本缩进 3"/>
    <w:basedOn w:val="882"/>
    <w:next w:val="916"/>
    <w:link w:val="917"/>
    <w:uiPriority w:val="99"/>
    <w:unhideWhenUsed/>
    <w:pPr>
      <w:ind w:left="420"/>
      <w:spacing w:after="120"/>
    </w:pPr>
    <w:rPr>
      <w:sz w:val="16"/>
      <w:szCs w:val="16"/>
    </w:rPr>
  </w:style>
  <w:style w:type="character" w:styleId="917">
    <w:name w:val="正文文本缩进 3 Char"/>
    <w:next w:val="917"/>
    <w:link w:val="916"/>
    <w:uiPriority w:val="99"/>
    <w:semiHidden/>
    <w:rPr>
      <w:sz w:val="16"/>
      <w:szCs w:val="16"/>
    </w:rPr>
  </w:style>
  <w:style w:type="paragraph" w:styleId="918">
    <w:name w:val="目录 2"/>
    <w:basedOn w:val="882"/>
    <w:next w:val="882"/>
    <w:link w:val="882"/>
    <w:uiPriority w:val="39"/>
    <w:unhideWhenUsed/>
    <w:qFormat/>
    <w:pPr>
      <w:ind w:left="200"/>
    </w:pPr>
  </w:style>
  <w:style w:type="paragraph" w:styleId="919">
    <w:name w:val="普通(网站)"/>
    <w:basedOn w:val="882"/>
    <w:next w:val="919"/>
    <w:link w:val="920"/>
    <w:qFormat/>
    <w:pPr>
      <w:jc w:val="left"/>
      <w:spacing w:before="100" w:beforeAutospacing="1" w:after="100" w:afterAutospacing="1" w:line="240" w:lineRule="auto"/>
      <w:widowControl/>
    </w:pPr>
    <w:rPr>
      <w:rFonts w:ascii="宋体" w:hAnsi="宋体"/>
      <w:color w:val="000000"/>
      <w:sz w:val="24"/>
      <w:szCs w:val="24"/>
    </w:rPr>
  </w:style>
  <w:style w:type="character" w:styleId="920">
    <w:name w:val="普通(网站) Char"/>
    <w:next w:val="920"/>
    <w:link w:val="919"/>
    <w:rPr>
      <w:rFonts w:ascii="宋体" w:hAnsi="宋体" w:eastAsia="宋体" w:cs="宋体"/>
      <w:color w:val="000000"/>
      <w:sz w:val="24"/>
      <w:szCs w:val="24"/>
    </w:rPr>
  </w:style>
  <w:style w:type="paragraph" w:styleId="921">
    <w:name w:val="批注主题"/>
    <w:basedOn w:val="896"/>
    <w:next w:val="896"/>
    <w:link w:val="922"/>
    <w:uiPriority w:val="99"/>
    <w:unhideWhenUsed/>
    <w:pPr>
      <w:spacing w:line="240" w:lineRule="auto"/>
    </w:pPr>
    <w:rPr>
      <w:b/>
      <w:bCs/>
      <w:sz w:val="21"/>
      <w:szCs w:val="22"/>
    </w:rPr>
  </w:style>
  <w:style w:type="character" w:styleId="922">
    <w:name w:val="批注主题 Char"/>
    <w:next w:val="922"/>
    <w:link w:val="921"/>
    <w:uiPriority w:val="99"/>
    <w:semiHidden/>
    <w:rPr>
      <w:b/>
      <w:bCs/>
      <w:sz w:val="21"/>
      <w:szCs w:val="22"/>
    </w:rPr>
  </w:style>
  <w:style w:type="paragraph" w:styleId="923">
    <w:name w:val="正文首行缩进 2"/>
    <w:basedOn w:val="900"/>
    <w:next w:val="923"/>
    <w:link w:val="924"/>
    <w:uiPriority w:val="99"/>
    <w:unhideWhenUsed/>
    <w:pPr>
      <w:ind w:firstLine="420"/>
    </w:pPr>
  </w:style>
  <w:style w:type="character" w:styleId="924">
    <w:name w:val="正文首行缩进 2 Char"/>
    <w:basedOn w:val="901"/>
    <w:next w:val="924"/>
    <w:link w:val="923"/>
    <w:uiPriority w:val="99"/>
    <w:rPr>
      <w:sz w:val="21"/>
      <w:szCs w:val="22"/>
    </w:rPr>
  </w:style>
  <w:style w:type="table" w:styleId="925">
    <w:name w:val="网格型"/>
    <w:basedOn w:val="888"/>
    <w:next w:val="925"/>
    <w:link w:val="882"/>
    <w:uiPriority w:val="59"/>
    <w:qFormat/>
    <w:pPr>
      <w:spacing w:line="240" w:lineRule="auto"/>
    </w:pPr>
    <w:tblPr/>
  </w:style>
  <w:style w:type="character" w:styleId="926">
    <w:name w:val="页码"/>
    <w:next w:val="926"/>
    <w:link w:val="882"/>
    <w:qFormat/>
  </w:style>
  <w:style w:type="character" w:styleId="927">
    <w:name w:val="超链接"/>
    <w:next w:val="927"/>
    <w:link w:val="882"/>
    <w:uiPriority w:val="99"/>
    <w:qFormat/>
    <w:rPr>
      <w:color w:val="0000ff"/>
      <w:u w:val="single"/>
    </w:rPr>
  </w:style>
  <w:style w:type="character" w:styleId="928">
    <w:name w:val="批注引用"/>
    <w:next w:val="928"/>
    <w:link w:val="882"/>
    <w:uiPriority w:val="99"/>
    <w:unhideWhenUsed/>
    <w:rPr>
      <w:sz w:val="21"/>
      <w:szCs w:val="21"/>
    </w:rPr>
  </w:style>
  <w:style w:type="paragraph" w:styleId="929">
    <w:name w:val="Normal_13"/>
    <w:next w:val="929"/>
    <w:link w:val="882"/>
    <w:qFormat/>
    <w:pPr>
      <w:jc w:val="both"/>
      <w:widowControl w:val="off"/>
    </w:pPr>
    <w:rPr>
      <w:sz w:val="21"/>
      <w:szCs w:val="22"/>
      <w:lang w:bidi="ar-SA"/>
    </w:rPr>
  </w:style>
  <w:style w:type="paragraph" w:styleId="930">
    <w:name w:val="列出段落"/>
    <w:basedOn w:val="882"/>
    <w:next w:val="930"/>
    <w:link w:val="882"/>
    <w:uiPriority w:val="99"/>
    <w:qFormat/>
    <w:pPr>
      <w:ind w:firstLine="420"/>
      <w:spacing w:line="240" w:lineRule="auto"/>
    </w:pPr>
    <w:rPr>
      <w:rFonts w:ascii="等线" w:hAnsi="等线" w:eastAsia="等线" w:cs="宋体"/>
    </w:rPr>
  </w:style>
  <w:style w:type="character" w:styleId="931">
    <w:name w:val="htd0"/>
    <w:next w:val="931"/>
    <w:link w:val="882"/>
    <w:qFormat/>
  </w:style>
  <w:style w:type="paragraph" w:styleId="932">
    <w:name w:val="附录1"/>
    <w:next w:val="932"/>
    <w:link w:val="882"/>
    <w:qFormat/>
    <w:pPr>
      <w:numPr>
        <w:ilvl w:val="0"/>
        <w:numId w:val="1"/>
      </w:numPr>
      <w:spacing w:before="240" w:line="600" w:lineRule="atLeast"/>
      <w:tabs>
        <w:tab w:val="left" w:pos="907" w:leader="none"/>
      </w:tabs>
    </w:pPr>
    <w:rPr>
      <w:b/>
      <w:i/>
      <w:sz w:val="28"/>
      <w:lang w:val="en-US" w:eastAsia="zh-CN" w:bidi="ar-SA"/>
    </w:rPr>
  </w:style>
  <w:style w:type="character" w:styleId="933">
    <w:name w:val="正文缩进 Char3"/>
    <w:next w:val="933"/>
    <w:link w:val="882"/>
    <w:qFormat/>
    <w:rPr>
      <w:rFonts w:ascii="Times New Roman" w:hAnsi="Times New Roman" w:eastAsia="宋体" w:cs="Times New Roman"/>
      <w:szCs w:val="24"/>
    </w:rPr>
  </w:style>
  <w:style w:type="character" w:styleId="934">
    <w:name w:val="纯文本 Char"/>
    <w:next w:val="934"/>
    <w:link w:val="882"/>
    <w:uiPriority w:val="99"/>
    <w:semiHidden/>
    <w:rPr>
      <w:rFonts w:ascii="宋体" w:hAnsi="Courier New" w:eastAsia="宋体" w:cs="Courier New"/>
      <w:szCs w:val="21"/>
    </w:rPr>
  </w:style>
  <w:style w:type="paragraph" w:styleId="935">
    <w:name w:val="Andy_正文格式"/>
    <w:basedOn w:val="882"/>
    <w:next w:val="935"/>
    <w:link w:val="882"/>
    <w:qFormat/>
    <w:pPr>
      <w:ind w:firstLine="560"/>
      <w:jc w:val="left"/>
      <w:spacing w:line="240" w:lineRule="auto"/>
    </w:pPr>
    <w:rPr>
      <w:rFonts w:ascii="仿宋_GB2312" w:hAnsi="Times New Roman" w:eastAsia="仿宋_GB2312" w:cs="Times New Roman"/>
      <w:sz w:val="28"/>
      <w:szCs w:val="28"/>
    </w:rPr>
  </w:style>
  <w:style w:type="character" w:styleId="936">
    <w:name w:val="p141"/>
    <w:next w:val="936"/>
    <w:link w:val="882"/>
    <w:rPr>
      <w:rFonts w:ascii="Calibri" w:hAnsi="Calibri" w:eastAsia="宋体" w:cs="宋体"/>
      <w:sz w:val="21"/>
      <w:szCs w:val="21"/>
      <w:lang w:val="en-US" w:eastAsia="zh-CN" w:bidi="ar-SA"/>
    </w:rPr>
  </w:style>
  <w:style w:type="paragraph" w:styleId="937">
    <w:name w:val="样式 宋体 五号 两端对齐 行距: 单倍行距"/>
    <w:basedOn w:val="882"/>
    <w:next w:val="937"/>
    <w:link w:val="882"/>
    <w:pPr>
      <w:numPr>
        <w:ilvl w:val="0"/>
        <w:numId w:val="2"/>
      </w:numPr>
      <w:ind w:left="0" w:firstLine="0"/>
      <w:spacing w:line="240" w:lineRule="auto"/>
      <w:tabs>
        <w:tab w:val="left" w:pos="709" w:leader="none"/>
      </w:tabs>
    </w:pPr>
    <w:rPr>
      <w:rFonts w:ascii="宋体" w:hAnsi="宋体" w:eastAsia="宋体" w:cs="宋体"/>
      <w:szCs w:val="20"/>
    </w:rPr>
  </w:style>
  <w:style w:type="paragraph" w:styleId="938">
    <w:name w:val="样式1"/>
    <w:basedOn w:val="882"/>
    <w:next w:val="938"/>
    <w:link w:val="882"/>
    <w:pPr>
      <w:numPr>
        <w:ilvl w:val="1"/>
        <w:numId w:val="3"/>
      </w:numPr>
      <w:spacing w:line="240" w:lineRule="auto"/>
      <w:tabs>
        <w:tab w:val="left" w:pos="567" w:leader="none"/>
      </w:tabs>
    </w:pPr>
    <w:rPr>
      <w:rFonts w:ascii="宋体" w:hAnsi="宋体" w:eastAsia="宋体" w:cs="Times New Roman"/>
      <w:szCs w:val="21"/>
    </w:rPr>
  </w:style>
  <w:style w:type="paragraph" w:styleId="939">
    <w:name w:val="Char"/>
    <w:basedOn w:val="882"/>
    <w:next w:val="939"/>
    <w:link w:val="882"/>
    <w:pPr>
      <w:ind w:firstLine="200"/>
      <w:spacing w:line="240" w:lineRule="auto"/>
      <w:tabs>
        <w:tab w:val="left" w:pos="360" w:leader="none"/>
      </w:tabs>
    </w:pPr>
    <w:rPr>
      <w:rFonts w:ascii="Times New Roman" w:hAnsi="Times New Roman" w:eastAsia="宋体" w:cs="Times New Roman"/>
      <w:sz w:val="28"/>
      <w:szCs w:val="30"/>
    </w:rPr>
  </w:style>
  <w:style w:type="paragraph" w:styleId="940">
    <w:name w:val="列出段落3"/>
    <w:basedOn w:val="882"/>
    <w:next w:val="940"/>
    <w:link w:val="882"/>
    <w:uiPriority w:val="99"/>
    <w:qFormat/>
    <w:pPr>
      <w:ind w:firstLine="420"/>
      <w:spacing w:line="240" w:lineRule="auto"/>
    </w:pPr>
    <w:rPr>
      <w:rFonts w:ascii="Calibri" w:hAnsi="Calibri" w:eastAsia="宋体" w:cs="Times New Roman"/>
    </w:rPr>
  </w:style>
  <w:style w:type="paragraph" w:styleId="941">
    <w:name w:val="列出段落1"/>
    <w:basedOn w:val="882"/>
    <w:next w:val="941"/>
    <w:link w:val="882"/>
    <w:qFormat/>
    <w:pPr>
      <w:ind w:firstLine="420"/>
      <w:spacing w:line="240" w:lineRule="auto"/>
    </w:pPr>
    <w:rPr>
      <w:rFonts w:ascii="Times New Roman" w:hAnsi="Times New Roman" w:eastAsia="宋体" w:cs="Times New Roman"/>
      <w:szCs w:val="24"/>
    </w:rPr>
  </w:style>
  <w:style w:type="paragraph" w:styleId="942">
    <w:name w:val="正文_4"/>
    <w:next w:val="942"/>
    <w:link w:val="882"/>
    <w:qFormat/>
    <w:pPr>
      <w:jc w:val="both"/>
      <w:widowControl w:val="off"/>
    </w:pPr>
    <w:rPr>
      <w:sz w:val="21"/>
      <w:szCs w:val="24"/>
      <w:lang w:val="en-US" w:eastAsia="zh-CN" w:bidi="ar-SA"/>
    </w:rPr>
  </w:style>
  <w:style w:type="paragraph" w:styleId="943">
    <w:name w:val="TOC 标题1"/>
    <w:basedOn w:val="883"/>
    <w:next w:val="882"/>
    <w:link w:val="882"/>
    <w:uiPriority w:val="39"/>
    <w:unhideWhenUsed/>
    <w:qFormat/>
    <w:pPr>
      <w:jc w:val="left"/>
      <w:spacing w:before="240" w:after="0" w:line="259" w:lineRule="auto"/>
      <w:widowControl/>
      <w:outlineLvl w:val="9"/>
    </w:pPr>
    <w:rPr>
      <w:rFonts w:ascii="Cambria" w:hAnsi="Cambria" w:eastAsia="宋体" w:cs="Times New Roman"/>
      <w:b w:val="0"/>
      <w:bCs w:val="0"/>
      <w:color w:val="365f91"/>
      <w:sz w:val="32"/>
      <w:szCs w:val="32"/>
    </w:rPr>
  </w:style>
  <w:style w:type="paragraph" w:styleId="944">
    <w:name w:val="正文_0"/>
    <w:next w:val="944"/>
    <w:link w:val="882"/>
    <w:qFormat/>
    <w:pPr>
      <w:jc w:val="both"/>
      <w:widowControl w:val="off"/>
    </w:pPr>
    <w:rPr>
      <w:sz w:val="21"/>
      <w:szCs w:val="22"/>
      <w:lang w:val="en-US" w:eastAsia="zh-CN" w:bidi="ar-SA"/>
    </w:rPr>
  </w:style>
  <w:style w:type="paragraph" w:styleId="945">
    <w:name w:val="正文文本_0"/>
    <w:basedOn w:val="944"/>
    <w:next w:val="945"/>
    <w:link w:val="882"/>
    <w:qFormat/>
    <w:pPr>
      <w:spacing w:line="240" w:lineRule="auto"/>
    </w:pPr>
    <w:rPr>
      <w:rFonts w:ascii="楷体_GB2312" w:hAnsi="Arial" w:eastAsia="楷体_GB2312"/>
      <w:sz w:val="28"/>
      <w:szCs w:val="20"/>
    </w:rPr>
  </w:style>
  <w:style w:type="character" w:styleId="946">
    <w:name w:val="titlebody"/>
    <w:next w:val="946"/>
    <w:link w:val="882"/>
    <w:rPr>
      <w:rFonts w:ascii="宋体" w:hAnsi="宋体" w:eastAsia="宋体" w:cs="宋体"/>
      <w:b/>
      <w:bCs/>
      <w:color w:val="000000"/>
      <w:sz w:val="24"/>
      <w:szCs w:val="24"/>
    </w:rPr>
  </w:style>
  <w:style w:type="paragraph" w:styleId="947">
    <w:name w:val="Normal_0"/>
    <w:next w:val="947"/>
    <w:link w:val="882"/>
    <w:qFormat/>
    <w:rPr>
      <w:rFonts w:eastAsia="Times New Roman"/>
      <w:sz w:val="24"/>
      <w:szCs w:val="24"/>
      <w:lang w:bidi="ar-SA"/>
    </w:rPr>
  </w:style>
  <w:style w:type="paragraph" w:styleId="948">
    <w:name w:val="Normal_1"/>
    <w:next w:val="948"/>
    <w:link w:val="882"/>
    <w:qFormat/>
    <w:rPr>
      <w:rFonts w:eastAsia="Times New Roman"/>
      <w:sz w:val="24"/>
      <w:szCs w:val="24"/>
      <w:lang w:bidi="ar-SA"/>
    </w:rPr>
  </w:style>
  <w:style w:type="paragraph" w:styleId="949">
    <w:name w:val="Normal_2"/>
    <w:next w:val="949"/>
    <w:link w:val="882"/>
    <w:qFormat/>
    <w:rPr>
      <w:rFonts w:eastAsia="Times New Roman"/>
      <w:sz w:val="24"/>
      <w:szCs w:val="24"/>
      <w:lang w:bidi="ar-SA"/>
    </w:rPr>
  </w:style>
  <w:style w:type="paragraph" w:styleId="950">
    <w:name w:val="Normal_3"/>
    <w:next w:val="950"/>
    <w:link w:val="882"/>
    <w:qFormat/>
    <w:rPr>
      <w:rFonts w:eastAsia="Times New Roman"/>
      <w:sz w:val="24"/>
      <w:szCs w:val="24"/>
      <w:lang w:bidi="ar-SA"/>
    </w:rPr>
  </w:style>
  <w:style w:type="paragraph" w:styleId="951">
    <w:name w:val="Normal_4"/>
    <w:next w:val="951"/>
    <w:link w:val="882"/>
    <w:qFormat/>
    <w:rPr>
      <w:rFonts w:eastAsia="Times New Roman"/>
      <w:sz w:val="24"/>
      <w:szCs w:val="24"/>
      <w:lang w:bidi="ar-SA"/>
    </w:rPr>
  </w:style>
  <w:style w:type="paragraph" w:styleId="952">
    <w:name w:val="Normal_5"/>
    <w:next w:val="952"/>
    <w:link w:val="882"/>
    <w:qFormat/>
    <w:rPr>
      <w:rFonts w:eastAsia="Times New Roman"/>
      <w:sz w:val="24"/>
      <w:szCs w:val="24"/>
      <w:lang w:bidi="ar-SA"/>
    </w:rPr>
  </w:style>
  <w:style w:type="paragraph" w:styleId="953">
    <w:name w:val="Normal_6"/>
    <w:next w:val="953"/>
    <w:link w:val="882"/>
    <w:qFormat/>
    <w:rPr>
      <w:rFonts w:eastAsia="Times New Roman"/>
      <w:sz w:val="24"/>
      <w:szCs w:val="24"/>
      <w:lang w:bidi="ar-SA"/>
    </w:rPr>
  </w:style>
  <w:style w:type="paragraph" w:styleId="954">
    <w:name w:val="Normal_0_0"/>
    <w:next w:val="954"/>
    <w:link w:val="882"/>
    <w:qFormat/>
    <w:rPr>
      <w:rFonts w:eastAsia="Times New Roman"/>
      <w:sz w:val="24"/>
      <w:szCs w:val="24"/>
      <w:lang w:bidi="ar-SA"/>
    </w:rPr>
  </w:style>
  <w:style w:type="paragraph" w:styleId="955">
    <w:name w:val="Normal_1_0"/>
    <w:next w:val="955"/>
    <w:link w:val="882"/>
    <w:qFormat/>
    <w:rPr>
      <w:rFonts w:eastAsia="Times New Roman"/>
      <w:sz w:val="24"/>
      <w:szCs w:val="24"/>
      <w:lang w:bidi="ar-SA"/>
    </w:rPr>
  </w:style>
  <w:style w:type="paragraph" w:styleId="956">
    <w:name w:val="Normal_2_0"/>
    <w:next w:val="956"/>
    <w:link w:val="882"/>
    <w:qFormat/>
    <w:rPr>
      <w:rFonts w:eastAsia="Times New Roman"/>
      <w:sz w:val="24"/>
      <w:szCs w:val="24"/>
      <w:lang w:bidi="ar-SA"/>
    </w:rPr>
  </w:style>
  <w:style w:type="paragraph" w:styleId="957">
    <w:name w:val="Normal_3_0"/>
    <w:next w:val="957"/>
    <w:link w:val="882"/>
    <w:qFormat/>
    <w:rPr>
      <w:rFonts w:eastAsia="Times New Roman"/>
      <w:sz w:val="24"/>
      <w:szCs w:val="24"/>
      <w:lang w:bidi="ar-SA"/>
    </w:rPr>
  </w:style>
  <w:style w:type="paragraph" w:styleId="958">
    <w:name w:val="Normal_4_0"/>
    <w:next w:val="958"/>
    <w:link w:val="882"/>
    <w:qFormat/>
    <w:rPr>
      <w:rFonts w:eastAsia="Times New Roman"/>
      <w:sz w:val="24"/>
      <w:szCs w:val="24"/>
      <w:lang w:bidi="ar-SA"/>
    </w:rPr>
  </w:style>
  <w:style w:type="paragraph" w:styleId="959">
    <w:name w:val="Normal_5_0"/>
    <w:next w:val="959"/>
    <w:link w:val="882"/>
    <w:qFormat/>
    <w:rPr>
      <w:rFonts w:eastAsia="Times New Roman"/>
      <w:sz w:val="24"/>
      <w:szCs w:val="24"/>
      <w:lang w:bidi="ar-SA"/>
    </w:rPr>
  </w:style>
  <w:style w:type="paragraph" w:styleId="960">
    <w:name w:val="Normal_6_0"/>
    <w:next w:val="960"/>
    <w:link w:val="882"/>
    <w:qFormat/>
    <w:rPr>
      <w:rFonts w:eastAsia="Times New Roman"/>
      <w:sz w:val="24"/>
      <w:szCs w:val="24"/>
      <w:lang w:bidi="ar-SA"/>
    </w:rPr>
  </w:style>
  <w:style w:type="paragraph" w:styleId="961">
    <w:name w:val="正文_1"/>
    <w:next w:val="961"/>
    <w:link w:val="882"/>
    <w:qFormat/>
    <w:pPr>
      <w:jc w:val="both"/>
      <w:widowControl w:val="off"/>
    </w:pPr>
    <w:rPr>
      <w:sz w:val="21"/>
      <w:szCs w:val="22"/>
      <w:lang w:val="en-US" w:eastAsia="zh-CN" w:bidi="ar-SA"/>
    </w:rPr>
  </w:style>
  <w:style w:type="paragraph" w:styleId="962">
    <w:name w:val="Normal_7"/>
    <w:next w:val="962"/>
    <w:link w:val="882"/>
    <w:qFormat/>
    <w:rPr>
      <w:rFonts w:eastAsia="Times New Roman"/>
      <w:sz w:val="24"/>
      <w:szCs w:val="24"/>
      <w:lang w:bidi="ar-SA"/>
    </w:rPr>
  </w:style>
  <w:style w:type="paragraph" w:styleId="963">
    <w:name w:val="Normal_8"/>
    <w:next w:val="963"/>
    <w:link w:val="882"/>
    <w:qFormat/>
    <w:rPr>
      <w:rFonts w:eastAsia="Times New Roman"/>
      <w:sz w:val="24"/>
      <w:szCs w:val="24"/>
      <w:lang w:bidi="ar-SA"/>
    </w:rPr>
  </w:style>
  <w:style w:type="paragraph" w:styleId="964">
    <w:name w:val="Normal_9"/>
    <w:next w:val="964"/>
    <w:link w:val="882"/>
    <w:qFormat/>
    <w:rPr>
      <w:rFonts w:eastAsia="Times New Roman"/>
      <w:sz w:val="24"/>
      <w:szCs w:val="24"/>
      <w:lang w:bidi="ar-SA"/>
    </w:rPr>
  </w:style>
  <w:style w:type="paragraph" w:styleId="965">
    <w:name w:val="Normal_10"/>
    <w:next w:val="965"/>
    <w:link w:val="882"/>
    <w:qFormat/>
    <w:rPr>
      <w:rFonts w:eastAsia="Times New Roman"/>
      <w:sz w:val="24"/>
      <w:szCs w:val="24"/>
      <w:lang w:bidi="ar-SA"/>
    </w:rPr>
  </w:style>
  <w:style w:type="paragraph" w:styleId="966">
    <w:name w:val="Normal_11"/>
    <w:next w:val="966"/>
    <w:link w:val="882"/>
    <w:qFormat/>
    <w:rPr>
      <w:rFonts w:eastAsia="Times New Roman"/>
      <w:sz w:val="24"/>
      <w:szCs w:val="24"/>
      <w:lang w:bidi="ar-SA"/>
    </w:rPr>
  </w:style>
  <w:style w:type="paragraph" w:styleId="967">
    <w:name w:val="正文_6"/>
    <w:next w:val="967"/>
    <w:link w:val="882"/>
    <w:qFormat/>
    <w:pPr>
      <w:jc w:val="both"/>
      <w:widowControl w:val="off"/>
    </w:pPr>
    <w:rPr>
      <w:sz w:val="21"/>
      <w:szCs w:val="22"/>
      <w:lang w:val="en-US" w:eastAsia="zh-CN" w:bidi="ar-SA"/>
    </w:rPr>
  </w:style>
  <w:style w:type="paragraph" w:styleId="968">
    <w:name w:val="Normal_12"/>
    <w:next w:val="968"/>
    <w:link w:val="882"/>
    <w:qFormat/>
    <w:rPr>
      <w:rFonts w:eastAsia="Times New Roman"/>
      <w:sz w:val="24"/>
      <w:szCs w:val="24"/>
      <w:lang w:bidi="ar-SA"/>
    </w:rPr>
  </w:style>
  <w:style w:type="paragraph" w:styleId="969">
    <w:name w:val="Normal_14"/>
    <w:next w:val="969"/>
    <w:link w:val="882"/>
    <w:qFormat/>
    <w:rPr>
      <w:rFonts w:eastAsia="Times New Roman"/>
      <w:sz w:val="24"/>
      <w:szCs w:val="24"/>
      <w:lang w:bidi="ar-SA"/>
    </w:rPr>
  </w:style>
  <w:style w:type="paragraph" w:styleId="970">
    <w:name w:val="Normal_9_0"/>
    <w:next w:val="970"/>
    <w:link w:val="882"/>
    <w:qFormat/>
    <w:pPr>
      <w:jc w:val="both"/>
      <w:widowControl w:val="off"/>
    </w:pPr>
    <w:rPr>
      <w:sz w:val="21"/>
      <w:szCs w:val="22"/>
      <w:lang w:val="en-US" w:eastAsia="zh-CN" w:bidi="ar-SA"/>
    </w:rPr>
  </w:style>
  <w:style w:type="paragraph" w:styleId="971">
    <w:name w:val="Normal_15"/>
    <w:next w:val="971"/>
    <w:link w:val="882"/>
    <w:qFormat/>
    <w:rPr>
      <w:rFonts w:eastAsia="Times New Roman"/>
      <w:sz w:val="24"/>
      <w:szCs w:val="24"/>
      <w:lang w:bidi="ar-SA"/>
    </w:rPr>
  </w:style>
  <w:style w:type="paragraph" w:styleId="972">
    <w:name w:val="Normal_16"/>
    <w:next w:val="972"/>
    <w:link w:val="882"/>
    <w:qFormat/>
    <w:rPr>
      <w:rFonts w:eastAsia="Times New Roman"/>
      <w:sz w:val="24"/>
      <w:szCs w:val="24"/>
      <w:lang w:bidi="ar-SA"/>
    </w:rPr>
  </w:style>
  <w:style w:type="paragraph" w:styleId="973">
    <w:name w:val="Normal_17"/>
    <w:next w:val="973"/>
    <w:link w:val="882"/>
    <w:qFormat/>
    <w:rPr>
      <w:rFonts w:eastAsia="Times New Roman"/>
      <w:sz w:val="24"/>
      <w:szCs w:val="24"/>
      <w:lang w:bidi="ar-SA"/>
    </w:rPr>
  </w:style>
  <w:style w:type="paragraph" w:styleId="974">
    <w:name w:val="Normal_14_0"/>
    <w:next w:val="974"/>
    <w:link w:val="882"/>
    <w:qFormat/>
    <w:rPr>
      <w:rFonts w:eastAsia="Times New Roman"/>
      <w:sz w:val="24"/>
      <w:szCs w:val="24"/>
      <w:lang w:bidi="ar-SA"/>
    </w:rPr>
  </w:style>
  <w:style w:type="paragraph" w:styleId="975">
    <w:name w:val="Normal_18"/>
    <w:next w:val="975"/>
    <w:link w:val="882"/>
    <w:qFormat/>
    <w:rPr>
      <w:rFonts w:eastAsia="Times New Roman"/>
      <w:sz w:val="24"/>
      <w:szCs w:val="24"/>
      <w:lang w:bidi="ar-SA"/>
    </w:rPr>
  </w:style>
  <w:style w:type="paragraph" w:styleId="976">
    <w:name w:val="Normal_19"/>
    <w:next w:val="977"/>
    <w:link w:val="882"/>
    <w:qFormat/>
    <w:pPr>
      <w:jc w:val="both"/>
      <w:widowControl w:val="off"/>
    </w:pPr>
    <w:rPr>
      <w:sz w:val="21"/>
      <w:szCs w:val="24"/>
      <w:lang w:val="en-US" w:eastAsia="zh-CN" w:bidi="ar-SA"/>
    </w:rPr>
  </w:style>
  <w:style w:type="paragraph" w:styleId="977">
    <w:name w:val="Body Text"/>
    <w:basedOn w:val="976"/>
    <w:next w:val="977"/>
    <w:link w:val="882"/>
    <w:qFormat/>
    <w:pPr>
      <w:spacing w:line="240" w:lineRule="auto"/>
    </w:pPr>
    <w:rPr>
      <w:rFonts w:ascii="楷体_GB2312" w:hAnsi="Arial" w:eastAsia="楷体_GB2312"/>
      <w:sz w:val="28"/>
      <w:szCs w:val="20"/>
    </w:rPr>
  </w:style>
  <w:style w:type="paragraph" w:styleId="978">
    <w:name w:val="Body Text Indent"/>
    <w:basedOn w:val="976"/>
    <w:next w:val="978"/>
    <w:link w:val="882"/>
    <w:uiPriority w:val="99"/>
    <w:unhideWhenUsed/>
    <w:qFormat/>
    <w:pPr>
      <w:ind w:left="420"/>
      <w:spacing w:after="120"/>
    </w:pPr>
  </w:style>
  <w:style w:type="paragraph" w:styleId="979">
    <w:name w:val="Normal Indent_0"/>
    <w:basedOn w:val="976"/>
    <w:next w:val="979"/>
    <w:link w:val="882"/>
    <w:unhideWhenUsed/>
    <w:qFormat/>
    <w:pPr>
      <w:ind w:firstLine="420"/>
    </w:pPr>
  </w:style>
  <w:style w:type="paragraph" w:styleId="980">
    <w:name w:val="Normal_13_0"/>
    <w:next w:val="980"/>
    <w:link w:val="882"/>
    <w:qFormat/>
    <w:rPr>
      <w:rFonts w:eastAsia="Times New Roman"/>
      <w:sz w:val="24"/>
      <w:szCs w:val="24"/>
      <w:lang w:bidi="ar-SA"/>
    </w:rPr>
  </w:style>
  <w:style w:type="paragraph" w:styleId="981">
    <w:name w:val="Normal_21"/>
    <w:next w:val="981"/>
    <w:link w:val="882"/>
    <w:qFormat/>
    <w:rPr>
      <w:rFonts w:eastAsia="Times New Roman"/>
      <w:sz w:val="24"/>
      <w:szCs w:val="24"/>
      <w:lang w:bidi="ar-SA"/>
    </w:rPr>
  </w:style>
  <w:style w:type="paragraph" w:styleId="982">
    <w:name w:val="Normal_22"/>
    <w:next w:val="982"/>
    <w:link w:val="882"/>
    <w:qFormat/>
    <w:rPr>
      <w:rFonts w:eastAsia="Times New Roman"/>
      <w:sz w:val="24"/>
      <w:szCs w:val="24"/>
      <w:lang w:bidi="ar-SA"/>
    </w:rPr>
  </w:style>
  <w:style w:type="paragraph" w:styleId="983">
    <w:name w:val="Normal_23"/>
    <w:next w:val="983"/>
    <w:link w:val="882"/>
    <w:qFormat/>
    <w:rPr>
      <w:rFonts w:eastAsia="Times New Roman"/>
      <w:sz w:val="24"/>
      <w:szCs w:val="24"/>
      <w:lang w:bidi="ar-SA"/>
    </w:rPr>
  </w:style>
  <w:style w:type="paragraph" w:styleId="984">
    <w:name w:val="Normal_24"/>
    <w:next w:val="984"/>
    <w:link w:val="882"/>
    <w:qFormat/>
    <w:rPr>
      <w:rFonts w:eastAsia="Times New Roman"/>
      <w:sz w:val="24"/>
      <w:szCs w:val="24"/>
      <w:lang w:bidi="ar-SA"/>
    </w:rPr>
  </w:style>
  <w:style w:type="paragraph" w:styleId="985">
    <w:name w:val="正文_8"/>
    <w:next w:val="985"/>
    <w:link w:val="882"/>
    <w:qFormat/>
    <w:pPr>
      <w:jc w:val="both"/>
      <w:widowControl w:val="off"/>
    </w:pPr>
    <w:rPr>
      <w:sz w:val="21"/>
      <w:szCs w:val="22"/>
      <w:lang w:val="en-US" w:eastAsia="zh-CN" w:bidi="ar-SA"/>
    </w:rPr>
  </w:style>
  <w:style w:type="paragraph" w:styleId="986">
    <w:name w:val="正文_8_0"/>
    <w:next w:val="986"/>
    <w:link w:val="882"/>
    <w:qFormat/>
    <w:pPr>
      <w:jc w:val="both"/>
      <w:widowControl w:val="off"/>
    </w:pPr>
    <w:rPr>
      <w:sz w:val="21"/>
      <w:szCs w:val="22"/>
      <w:lang w:val="en-US" w:eastAsia="zh-CN" w:bidi="ar-SA"/>
    </w:rPr>
  </w:style>
  <w:style w:type="paragraph" w:styleId="987">
    <w:name w:val="正文_9"/>
    <w:next w:val="987"/>
    <w:link w:val="882"/>
    <w:qFormat/>
    <w:pPr>
      <w:jc w:val="both"/>
      <w:widowControl w:val="off"/>
    </w:pPr>
    <w:rPr>
      <w:sz w:val="21"/>
      <w:szCs w:val="22"/>
      <w:lang w:val="en-US" w:eastAsia="zh-CN" w:bidi="ar-SA"/>
    </w:rPr>
  </w:style>
  <w:style w:type="paragraph" w:styleId="988">
    <w:name w:val="Normal_25"/>
    <w:next w:val="988"/>
    <w:link w:val="882"/>
    <w:qFormat/>
    <w:rPr>
      <w:rFonts w:eastAsia="Times New Roman"/>
      <w:sz w:val="24"/>
      <w:szCs w:val="24"/>
      <w:lang w:bidi="ar-SA"/>
    </w:rPr>
  </w:style>
  <w:style w:type="paragraph" w:styleId="989">
    <w:name w:val="Normal_26"/>
    <w:next w:val="989"/>
    <w:link w:val="882"/>
    <w:qFormat/>
    <w:rPr>
      <w:rFonts w:eastAsia="Times New Roman"/>
      <w:sz w:val="24"/>
      <w:szCs w:val="24"/>
      <w:lang w:bidi="ar-SA"/>
    </w:rPr>
  </w:style>
  <w:style w:type="paragraph" w:styleId="990">
    <w:name w:val="Normal_27"/>
    <w:next w:val="990"/>
    <w:link w:val="882"/>
    <w:qFormat/>
    <w:rPr>
      <w:rFonts w:eastAsia="Times New Roman"/>
      <w:sz w:val="24"/>
      <w:szCs w:val="24"/>
      <w:lang w:bidi="ar-SA"/>
    </w:rPr>
  </w:style>
  <w:style w:type="paragraph" w:styleId="991">
    <w:name w:val="Normal_28"/>
    <w:next w:val="991"/>
    <w:link w:val="882"/>
    <w:qFormat/>
    <w:rPr>
      <w:rFonts w:eastAsia="Times New Roman"/>
      <w:sz w:val="24"/>
      <w:szCs w:val="24"/>
      <w:lang w:bidi="ar-SA"/>
    </w:rPr>
  </w:style>
  <w:style w:type="paragraph" w:styleId="992">
    <w:name w:val="正文_11"/>
    <w:next w:val="992"/>
    <w:link w:val="882"/>
    <w:qFormat/>
    <w:pPr>
      <w:jc w:val="both"/>
      <w:widowControl w:val="off"/>
    </w:pPr>
    <w:rPr>
      <w:sz w:val="21"/>
      <w:szCs w:val="22"/>
      <w:lang w:val="en-US" w:eastAsia="zh-CN" w:bidi="ar-SA"/>
    </w:rPr>
  </w:style>
  <w:style w:type="paragraph" w:styleId="993">
    <w:name w:val="正文_10"/>
    <w:next w:val="993"/>
    <w:link w:val="882"/>
    <w:qFormat/>
    <w:pPr>
      <w:jc w:val="both"/>
      <w:widowControl w:val="off"/>
    </w:pPr>
    <w:rPr>
      <w:sz w:val="21"/>
      <w:szCs w:val="22"/>
      <w:lang w:val="en-US" w:eastAsia="zh-CN" w:bidi="ar-SA"/>
    </w:rPr>
  </w:style>
  <w:style w:type="paragraph" w:styleId="994">
    <w:name w:val="Normal_29"/>
    <w:next w:val="994"/>
    <w:link w:val="882"/>
    <w:qFormat/>
    <w:rPr>
      <w:rFonts w:eastAsia="Times New Roman"/>
      <w:sz w:val="24"/>
      <w:szCs w:val="24"/>
      <w:lang w:bidi="ar-SA"/>
    </w:rPr>
  </w:style>
  <w:style w:type="paragraph" w:styleId="995">
    <w:name w:val="正文_7_0"/>
    <w:next w:val="995"/>
    <w:link w:val="882"/>
    <w:qFormat/>
    <w:rPr>
      <w:sz w:val="24"/>
      <w:szCs w:val="24"/>
      <w:lang w:val="en-US" w:eastAsia="zh-CN" w:bidi="ar-SA"/>
    </w:rPr>
  </w:style>
  <w:style w:type="paragraph" w:styleId="996">
    <w:name w:val="TOC 标题"/>
    <w:basedOn w:val="883"/>
    <w:next w:val="882"/>
    <w:link w:val="882"/>
    <w:uiPriority w:val="39"/>
    <w:qFormat/>
    <w:pPr>
      <w:jc w:val="left"/>
      <w:spacing w:before="480" w:after="0" w:line="276" w:lineRule="auto"/>
      <w:widowControl/>
      <w:outlineLvl w:val="9"/>
    </w:pPr>
    <w:rPr>
      <w:rFonts w:ascii="Cambria" w:hAnsi="Cambria" w:eastAsia="宋体" w:cs="Times New Roman"/>
      <w:color w:val="365f91"/>
      <w:sz w:val="28"/>
      <w:szCs w:val="28"/>
      <w:lang w:val="en-US" w:eastAsia="zh-CN"/>
    </w:rPr>
  </w:style>
  <w:style w:type="paragraph" w:styleId="997">
    <w:name w:val="修订"/>
    <w:next w:val="997"/>
    <w:link w:val="882"/>
    <w:uiPriority w:val="99"/>
    <w:unhideWhenUsed/>
    <w:rPr>
      <w:sz w:val="21"/>
      <w:szCs w:val="22"/>
      <w:lang w:val="en-US" w:eastAsia="zh-CN" w:bidi="ar-SA"/>
    </w:rPr>
  </w:style>
  <w:style w:type="paragraph" w:styleId="998">
    <w:name w:val="WPSOffice手动目录 1"/>
    <w:next w:val="998"/>
    <w:link w:val="882"/>
    <w:rPr>
      <w:lang w:val="en-US" w:eastAsia="zh-CN" w:bidi="ar-SA"/>
    </w:rPr>
  </w:style>
  <w:style w:type="character" w:styleId="999">
    <w:name w:val="标题1"/>
    <w:next w:val="999"/>
    <w:link w:val="882"/>
    <w:qFormat/>
    <w:rPr>
      <w:rFonts w:ascii="Calibri" w:hAnsi="Calibri" w:eastAsia="宋体" w:cs="Times New Roman"/>
      <w:sz w:val="21"/>
      <w:szCs w:val="24"/>
      <w:lang w:val="en-US" w:eastAsia="zh-CN" w:bidi="ar-SA"/>
    </w:rPr>
  </w:style>
  <w:style w:type="paragraph" w:styleId="1000">
    <w:name w:val="正文首行缩进1"/>
    <w:basedOn w:val="1001"/>
    <w:next w:val="1000"/>
    <w:link w:val="882"/>
    <w:uiPriority w:val="99"/>
    <w:qFormat/>
    <w:pPr>
      <w:ind w:firstLine="420"/>
      <w:spacing w:after="120" w:line="240" w:lineRule="auto"/>
    </w:pPr>
    <w:rPr>
      <w:sz w:val="28"/>
    </w:rPr>
  </w:style>
  <w:style w:type="paragraph" w:styleId="1001">
    <w:name w:val="正文文本1"/>
    <w:basedOn w:val="882"/>
    <w:next w:val="1001"/>
    <w:link w:val="882"/>
    <w:qFormat/>
    <w:pPr>
      <w:jc w:val="left"/>
      <w:spacing w:line="360" w:lineRule="auto"/>
      <w:widowControl/>
    </w:pPr>
    <w:rPr>
      <w:sz w:val="24"/>
      <w:szCs w:val="20"/>
    </w:rPr>
  </w:style>
  <w:style w:type="paragraph" w:styleId="1002">
    <w:name w:val="首行缩进"/>
    <w:basedOn w:val="882"/>
    <w:next w:val="1002"/>
    <w:link w:val="882"/>
    <w:qFormat/>
    <w:pPr>
      <w:ind w:firstLine="480"/>
    </w:pPr>
    <w:rPr>
      <w:szCs w:val="20"/>
      <w:lang w:val="zh-CN"/>
    </w:rPr>
  </w:style>
  <w:style w:type="paragraph" w:styleId="1003">
    <w:name w:val="text-tag"/>
    <w:basedOn w:val="882"/>
    <w:next w:val="1003"/>
    <w:link w:val="882"/>
    <w:uiPriority w:val="99"/>
    <w:semiHidden/>
    <w:qFormat/>
    <w:pPr>
      <w:jc w:val="left"/>
      <w:spacing w:before="100" w:beforeAutospacing="1" w:after="100" w:afterAutospacing="1"/>
      <w:widowControl/>
    </w:pPr>
    <w:rPr>
      <w:rFonts w:ascii="宋体" w:hAnsi="宋体" w:cs="宋体"/>
      <w:sz w:val="24"/>
    </w:rPr>
  </w:style>
  <w:style w:type="paragraph" w:styleId="1004">
    <w:name w:val="正文缩进1"/>
    <w:basedOn w:val="882"/>
    <w:next w:val="1004"/>
    <w:link w:val="882"/>
    <w:qFormat/>
    <w:pPr>
      <w:ind w:firstLine="420"/>
    </w:pPr>
    <w:rPr>
      <w:szCs w:val="20"/>
    </w:rPr>
  </w:style>
  <w:style w:type="paragraph" w:styleId="1005">
    <w:name w:val="正文_7"/>
    <w:next w:val="1005"/>
    <w:link w:val="882"/>
    <w:qFormat/>
    <w:rPr>
      <w:rFonts w:ascii="Times New Roman" w:hAnsi="Times New Roman" w:eastAsia="宋体" w:cs="Times New Roman"/>
      <w:sz w:val="24"/>
      <w:szCs w:val="24"/>
      <w:lang w:val="en-US" w:eastAsia="zh-CN" w:bidi="ar-SA"/>
    </w:rPr>
  </w:style>
  <w:style w:type="character" w:styleId="1006" w:default="1">
    <w:name w:val="Default Paragraph Font"/>
    <w:uiPriority w:val="1"/>
    <w:semiHidden/>
    <w:unhideWhenUsed/>
  </w:style>
  <w:style w:type="numbering" w:styleId="1007" w:default="1">
    <w:name w:val="No List"/>
    <w:uiPriority w:val="99"/>
    <w:semiHidden/>
    <w:unhideWhenUsed/>
  </w:style>
  <w:style w:type="table" w:styleId="10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江晟</dc:creator>
  <cp:lastModifiedBy>江晟玮</cp:lastModifiedBy>
  <cp:revision>5</cp:revision>
  <dcterms:created xsi:type="dcterms:W3CDTF">2022-11-02T01:13:00Z</dcterms:created>
  <dcterms:modified xsi:type="dcterms:W3CDTF">2025-12-10T08:30:23Z</dcterms:modified>
</cp:coreProperties>
</file>